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C4753" w14:textId="0825821E" w:rsidR="0014511B" w:rsidRDefault="007D4DDD">
      <w:pPr>
        <w:ind w:firstLineChars="300" w:firstLine="600"/>
        <w:rPr>
          <w:rFonts w:eastAsia="HG丸ｺﾞｼｯｸM-PRO"/>
          <w:sz w:val="32"/>
        </w:rPr>
      </w:pPr>
      <w:r>
        <w:rPr>
          <w:rFonts w:eastAsia="HG丸ｺﾞｼｯｸM-PRO"/>
          <w:noProof/>
          <w:sz w:val="20"/>
        </w:rPr>
        <mc:AlternateContent>
          <mc:Choice Requires="wps">
            <w:drawing>
              <wp:anchor distT="0" distB="0" distL="114300" distR="114300" simplePos="0" relativeHeight="2" behindDoc="0" locked="0" layoutInCell="1" hidden="0" allowOverlap="1" wp14:anchorId="66CBC2FD" wp14:editId="32045E0B">
                <wp:simplePos x="0" y="0"/>
                <wp:positionH relativeFrom="margin">
                  <wp:align>left</wp:align>
                </wp:positionH>
                <wp:positionV relativeFrom="paragraph">
                  <wp:posOffset>-103517</wp:posOffset>
                </wp:positionV>
                <wp:extent cx="5372100" cy="1371600"/>
                <wp:effectExtent l="0" t="0" r="19050" b="19050"/>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72100" cy="1371600"/>
                        </a:xfrm>
                        <a:prstGeom prst="roundRect">
                          <a:avLst>
                            <a:gd name="adj" fmla="val 16667"/>
                          </a:avLst>
                        </a:prstGeom>
                        <a:noFill/>
                        <a:ln w="9525">
                          <a:solidFill>
                            <a:srgbClr val="000000"/>
                          </a:solidFill>
                          <a:round/>
                          <a:headEnd/>
                          <a:tailEnd/>
                        </a:ln>
                      </wps:spPr>
                      <wps:bodyPr/>
                    </wps:wsp>
                  </a:graphicData>
                </a:graphic>
              </wp:anchor>
            </w:drawing>
          </mc:Choice>
          <mc:Fallback>
            <w:pict>
              <v:roundrect w14:anchorId="179EE0B8" id="AutoShape 2" o:spid="_x0000_s1026" style="position:absolute;left:0;text-align:left;margin-left:0;margin-top:-8.15pt;width:423pt;height:108pt;z-index:2;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uIr1wEAAJgDAAAOAAAAZHJzL2Uyb0RvYy54bWysU01vGyEQvVfqf0Dc6/2IvG5XXkdR0vQS&#10;tVbS/gAM7C4tMAiw1/73HfDGbZpb1D0ghpl5zHuPXV8fjSYH6YMC29FqUVIiLQeh7NDRH9/vP3yk&#10;JERmBdNgZUdPMtDrzft368m1soYRtJCeIIgN7eQ6Osbo2qIIfJSGhQU4aTHZgzcsYuiHQng2IbrR&#10;RV2WTTGBF84DlyHg6d05STcZv+8lj9/6PshIdEdxtphXn9ddWovNmrWDZ25UfB6DvWEKw5TFSy9Q&#10;dywysvfqFZRR3EOAPi44mAL6XnGZOSCbqvyHzdPInMxcUJzgLjKF/wfLvx62niiB3pV1Q4llBl26&#10;2UfIl5M6KTS50GLhk9v6xDG4B+C/ArFwOzI7yBvvYRolEzhXleqLFw0pCHPrsfcmQSBxcswunC4u&#10;yGMkHA+XV6u6KtEsjrnqalU1GCRU1j63Ox/iFwmGpE1HPeyteESvswXs8BBi9kLMdJj4SUlvNDp7&#10;YJpUTdOsZsS5GLGfMVOnhXuldX4b2pKpo5+W9TKDB9BKpGQWwg+7W+0JgiKL/M2wL8ryeBksifTZ&#10;iryPTOnzHi/XdlbtLFSSbAfitPWJd4rQ/qzA/FTT+/o7zlV/fqjNbwAAAP//AwBQSwMEFAAGAAgA&#10;AAAhAL8Bl+/fAAAACAEAAA8AAABkcnMvZG93bnJldi54bWxMj8FOwzAQRO9I/IO1SNxapwVMG+JU&#10;qBIS6okWBMrNTRYnEK+D7bbh71lOcNyZ0eybYjW6XhwxxM6Thtk0A4FU+6Yjq+Hl+WGyABGTocb0&#10;nlDDN0ZYlednhckbf6ItHnfJCi6hmBsNbUpDLmWsW3QmTv2AxN67D84kPoOVTTAnLne9nGeZks50&#10;xB9aM+C6xfpzd3Aaqlc1DzfVG2026+pxVMOT/fiyWl9ejPd3IBKO6S8Mv/iMDiUz7f2Bmih6DTwk&#10;aZjM1BUIthfXipU955bLW5BlIf8PKH8AAAD//wMAUEsBAi0AFAAGAAgAAAAhALaDOJL+AAAA4QEA&#10;ABMAAAAAAAAAAAAAAAAAAAAAAFtDb250ZW50X1R5cGVzXS54bWxQSwECLQAUAAYACAAAACEAOP0h&#10;/9YAAACUAQAACwAAAAAAAAAAAAAAAAAvAQAAX3JlbHMvLnJlbHNQSwECLQAUAAYACAAAACEAXNri&#10;K9cBAACYAwAADgAAAAAAAAAAAAAAAAAuAgAAZHJzL2Uyb0RvYy54bWxQSwECLQAUAAYACAAAACEA&#10;vwGX798AAAAIAQAADwAAAAAAAAAAAAAAAAAxBAAAZHJzL2Rvd25yZXYueG1sUEsFBgAAAAAEAAQA&#10;8wAAAD0FAAAAAA==&#10;" filled="f">
                <w10:wrap anchorx="margin"/>
              </v:roundrect>
            </w:pict>
          </mc:Fallback>
        </mc:AlternateContent>
      </w:r>
      <w:r w:rsidR="00D221E4">
        <w:rPr>
          <w:rFonts w:eastAsia="HG丸ｺﾞｼｯｸM-PRO" w:hint="eastAsia"/>
          <w:sz w:val="32"/>
        </w:rPr>
        <w:t>令和</w:t>
      </w:r>
      <w:r w:rsidR="00AD4E64">
        <w:rPr>
          <w:rFonts w:eastAsia="HG丸ｺﾞｼｯｸM-PRO" w:hint="eastAsia"/>
          <w:sz w:val="32"/>
        </w:rPr>
        <w:t>７</w:t>
      </w:r>
      <w:r w:rsidR="00D221E4">
        <w:rPr>
          <w:rFonts w:eastAsia="HG丸ｺﾞｼｯｸM-PRO" w:hint="eastAsia"/>
          <w:sz w:val="32"/>
        </w:rPr>
        <w:t>（２０２</w:t>
      </w:r>
      <w:r w:rsidR="00AD4E64">
        <w:rPr>
          <w:rFonts w:eastAsia="HG丸ｺﾞｼｯｸM-PRO" w:hint="eastAsia"/>
          <w:sz w:val="32"/>
        </w:rPr>
        <w:t>５</w:t>
      </w:r>
      <w:r w:rsidR="00D221E4">
        <w:rPr>
          <w:rFonts w:eastAsia="HG丸ｺﾞｼｯｸM-PRO" w:hint="eastAsia"/>
          <w:sz w:val="32"/>
        </w:rPr>
        <w:t xml:space="preserve">）年度　</w:t>
      </w:r>
    </w:p>
    <w:p w14:paraId="6B290421" w14:textId="77777777" w:rsidR="0014511B" w:rsidRDefault="00D221E4">
      <w:pPr>
        <w:jc w:val="center"/>
        <w:rPr>
          <w:rFonts w:eastAsia="HG丸ｺﾞｼｯｸM-PRO"/>
          <w:sz w:val="40"/>
        </w:rPr>
      </w:pPr>
      <w:r>
        <w:rPr>
          <w:rFonts w:eastAsia="HG丸ｺﾞｼｯｸM-PRO" w:hint="eastAsia"/>
          <w:sz w:val="40"/>
        </w:rPr>
        <w:t>熊野町まちづくり協働推進事業助成</w:t>
      </w:r>
    </w:p>
    <w:p w14:paraId="1F90630C" w14:textId="77777777" w:rsidR="0014511B" w:rsidRDefault="00D221E4">
      <w:pPr>
        <w:jc w:val="center"/>
        <w:rPr>
          <w:rFonts w:eastAsia="HG丸ｺﾞｼｯｸM-PRO"/>
          <w:sz w:val="36"/>
        </w:rPr>
      </w:pPr>
      <w:r>
        <w:rPr>
          <w:rFonts w:eastAsia="HG丸ｺﾞｼｯｸM-PRO" w:hint="eastAsia"/>
          <w:sz w:val="36"/>
        </w:rPr>
        <w:t>募</w:t>
      </w:r>
      <w:r>
        <w:rPr>
          <w:rFonts w:eastAsia="HG丸ｺﾞｼｯｸM-PRO" w:hint="eastAsia"/>
          <w:sz w:val="36"/>
        </w:rPr>
        <w:t xml:space="preserve"> </w:t>
      </w:r>
      <w:r>
        <w:rPr>
          <w:rFonts w:eastAsia="HG丸ｺﾞｼｯｸM-PRO" w:hint="eastAsia"/>
          <w:sz w:val="36"/>
        </w:rPr>
        <w:t>集</w:t>
      </w:r>
      <w:r>
        <w:rPr>
          <w:rFonts w:eastAsia="HG丸ｺﾞｼｯｸM-PRO" w:hint="eastAsia"/>
          <w:sz w:val="36"/>
        </w:rPr>
        <w:t xml:space="preserve"> </w:t>
      </w:r>
      <w:r>
        <w:rPr>
          <w:rFonts w:eastAsia="HG丸ｺﾞｼｯｸM-PRO" w:hint="eastAsia"/>
          <w:sz w:val="36"/>
        </w:rPr>
        <w:t>要</w:t>
      </w:r>
      <w:r>
        <w:rPr>
          <w:rFonts w:eastAsia="HG丸ｺﾞｼｯｸM-PRO" w:hint="eastAsia"/>
          <w:sz w:val="36"/>
        </w:rPr>
        <w:t xml:space="preserve"> </w:t>
      </w:r>
      <w:r>
        <w:rPr>
          <w:rFonts w:eastAsia="HG丸ｺﾞｼｯｸM-PRO" w:hint="eastAsia"/>
          <w:sz w:val="36"/>
        </w:rPr>
        <w:t>項</w:t>
      </w:r>
    </w:p>
    <w:p w14:paraId="01347CFC" w14:textId="77777777" w:rsidR="0014511B" w:rsidRDefault="0014511B">
      <w:pPr>
        <w:rPr>
          <w:rFonts w:eastAsia="HG丸ｺﾞｼｯｸM-PRO"/>
          <w:sz w:val="24"/>
        </w:rPr>
      </w:pPr>
    </w:p>
    <w:p w14:paraId="55AB76CF" w14:textId="77777777" w:rsidR="0014511B" w:rsidRDefault="0014511B">
      <w:pPr>
        <w:rPr>
          <w:rFonts w:eastAsia="HG丸ｺﾞｼｯｸM-PRO"/>
          <w:sz w:val="24"/>
        </w:rPr>
      </w:pPr>
    </w:p>
    <w:p w14:paraId="2DF9C3EF" w14:textId="77777777" w:rsidR="0014511B" w:rsidRDefault="00D221E4">
      <w:pPr>
        <w:rPr>
          <w:rFonts w:eastAsia="HG丸ｺﾞｼｯｸM-PRO"/>
          <w:b/>
          <w:sz w:val="24"/>
        </w:rPr>
      </w:pPr>
      <w:r>
        <w:rPr>
          <w:rFonts w:eastAsia="HG丸ｺﾞｼｯｸM-PRO" w:hint="eastAsia"/>
          <w:b/>
          <w:sz w:val="24"/>
        </w:rPr>
        <w:t>１　趣旨</w:t>
      </w:r>
    </w:p>
    <w:p w14:paraId="61DE79DE" w14:textId="77777777" w:rsidR="0014511B" w:rsidRDefault="00D221E4">
      <w:pPr>
        <w:ind w:left="240" w:hangingChars="100" w:hanging="240"/>
        <w:rPr>
          <w:rFonts w:eastAsia="HG丸ｺﾞｼｯｸM-PRO"/>
          <w:sz w:val="24"/>
        </w:rPr>
      </w:pPr>
      <w:r>
        <w:rPr>
          <w:rFonts w:eastAsia="HG丸ｺﾞｼｯｸM-PRO" w:hint="eastAsia"/>
          <w:sz w:val="24"/>
        </w:rPr>
        <w:t xml:space="preserve">　　公益活動団体等が地域の課題解決等に向けて自主的に取り組む，熊野町内を対象とした「熊野町まちづくり協働推進事業」に対し，その事業に要する経費の全部又は一部を助成します。</w:t>
      </w:r>
    </w:p>
    <w:p w14:paraId="2EF635E2" w14:textId="77777777" w:rsidR="0014511B" w:rsidRDefault="0014511B">
      <w:pPr>
        <w:rPr>
          <w:rFonts w:eastAsia="HG丸ｺﾞｼｯｸM-PRO"/>
          <w:sz w:val="24"/>
        </w:rPr>
      </w:pPr>
    </w:p>
    <w:p w14:paraId="367DD8B9" w14:textId="77777777" w:rsidR="0014511B" w:rsidRDefault="0014511B">
      <w:pPr>
        <w:rPr>
          <w:rFonts w:eastAsia="HG丸ｺﾞｼｯｸM-PRO"/>
          <w:sz w:val="24"/>
        </w:rPr>
      </w:pPr>
    </w:p>
    <w:p w14:paraId="14EFFED6" w14:textId="77777777" w:rsidR="0014511B" w:rsidRDefault="00D221E4">
      <w:pPr>
        <w:rPr>
          <w:rFonts w:eastAsia="HG丸ｺﾞｼｯｸM-PRO"/>
          <w:b/>
          <w:sz w:val="24"/>
        </w:rPr>
      </w:pPr>
      <w:r>
        <w:rPr>
          <w:rFonts w:eastAsia="HG丸ｺﾞｼｯｸM-PRO" w:hint="eastAsia"/>
          <w:b/>
          <w:sz w:val="24"/>
        </w:rPr>
        <w:t>２　応募資格</w:t>
      </w:r>
    </w:p>
    <w:p w14:paraId="5610121C" w14:textId="77777777" w:rsidR="0014511B" w:rsidRDefault="00D221E4">
      <w:pPr>
        <w:ind w:left="240" w:hangingChars="100" w:hanging="240"/>
        <w:rPr>
          <w:rFonts w:eastAsia="HG丸ｺﾞｼｯｸM-PRO"/>
          <w:sz w:val="24"/>
        </w:rPr>
      </w:pPr>
      <w:r>
        <w:rPr>
          <w:rFonts w:eastAsia="HG丸ｺﾞｼｯｸM-PRO" w:hint="eastAsia"/>
          <w:sz w:val="24"/>
        </w:rPr>
        <w:t xml:space="preserve">　　熊野町内に事務所及び活動場所を有する団体で，次の条件を満たしている団体に助成します。ただし，１団体につき，助成回数は５回までとする。</w:t>
      </w:r>
    </w:p>
    <w:p w14:paraId="4193A91E" w14:textId="5685B152" w:rsidR="0014511B" w:rsidRDefault="00D221E4">
      <w:pPr>
        <w:ind w:leftChars="100" w:left="930" w:hangingChars="300" w:hanging="720"/>
      </w:pPr>
      <w:r>
        <w:rPr>
          <w:rFonts w:eastAsia="HG丸ｺﾞｼｯｸM-PRO" w:hint="eastAsia"/>
          <w:sz w:val="24"/>
        </w:rPr>
        <w:t>（１）公共の利益の増進に寄与することを目的とする非営利の事業に自主的に取り組む団体</w:t>
      </w:r>
    </w:p>
    <w:p w14:paraId="58CBC1C8" w14:textId="77777777" w:rsidR="0014511B" w:rsidRDefault="00D221E4">
      <w:pPr>
        <w:ind w:firstLineChars="100" w:firstLine="240"/>
      </w:pPr>
      <w:r>
        <w:rPr>
          <w:rFonts w:eastAsia="HG丸ｺﾞｼｯｸM-PRO" w:hint="eastAsia"/>
          <w:sz w:val="24"/>
        </w:rPr>
        <w:t>（２）５人以上の会員で組織している団体</w:t>
      </w:r>
    </w:p>
    <w:p w14:paraId="1BD6065A" w14:textId="77777777" w:rsidR="0014511B" w:rsidRDefault="00D221E4">
      <w:pPr>
        <w:ind w:firstLineChars="100" w:firstLine="240"/>
      </w:pPr>
      <w:r>
        <w:rPr>
          <w:rFonts w:eastAsia="HG丸ｺﾞｼｯｸM-PRO" w:hint="eastAsia"/>
          <w:sz w:val="24"/>
        </w:rPr>
        <w:t>（３）宗教活動，政治活動，選挙活動を目的としていない団体</w:t>
      </w:r>
    </w:p>
    <w:p w14:paraId="7CBE655C" w14:textId="77777777" w:rsidR="0014511B" w:rsidRDefault="0014511B">
      <w:pPr>
        <w:rPr>
          <w:rFonts w:eastAsia="HG丸ｺﾞｼｯｸM-PRO"/>
          <w:sz w:val="24"/>
        </w:rPr>
      </w:pPr>
    </w:p>
    <w:p w14:paraId="2F43833E" w14:textId="77777777" w:rsidR="0014511B" w:rsidRDefault="0014511B">
      <w:pPr>
        <w:rPr>
          <w:rFonts w:eastAsia="HG丸ｺﾞｼｯｸM-PRO"/>
          <w:sz w:val="24"/>
        </w:rPr>
      </w:pPr>
    </w:p>
    <w:p w14:paraId="4C0EAF13" w14:textId="77777777" w:rsidR="0014511B" w:rsidRDefault="00D221E4">
      <w:pPr>
        <w:rPr>
          <w:rFonts w:eastAsia="HG丸ｺﾞｼｯｸM-PRO"/>
          <w:sz w:val="24"/>
        </w:rPr>
      </w:pPr>
      <w:r>
        <w:rPr>
          <w:rFonts w:eastAsia="HG丸ｺﾞｼｯｸM-PRO" w:hint="eastAsia"/>
          <w:b/>
          <w:sz w:val="24"/>
        </w:rPr>
        <w:t>３　助成対象事業</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159"/>
        <w:gridCol w:w="7940"/>
      </w:tblGrid>
      <w:tr w:rsidR="0014511B" w14:paraId="019B2B2B" w14:textId="77777777">
        <w:trPr>
          <w:cantSplit/>
          <w:trHeight w:val="880"/>
        </w:trPr>
        <w:tc>
          <w:tcPr>
            <w:tcW w:w="1159" w:type="dxa"/>
            <w:tcBorders>
              <w:bottom w:val="single" w:sz="4" w:space="0" w:color="auto"/>
            </w:tcBorders>
            <w:vAlign w:val="center"/>
          </w:tcPr>
          <w:p w14:paraId="6A5F45AA" w14:textId="77777777" w:rsidR="0014511B" w:rsidRDefault="00D221E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交付の対象となる事業</w:t>
            </w:r>
          </w:p>
        </w:tc>
        <w:tc>
          <w:tcPr>
            <w:tcW w:w="7940" w:type="dxa"/>
            <w:tcBorders>
              <w:bottom w:val="single" w:sz="4" w:space="0" w:color="auto"/>
            </w:tcBorders>
          </w:tcPr>
          <w:p w14:paraId="64007BD3" w14:textId="77777777" w:rsidR="0014511B" w:rsidRDefault="00D221E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公共の利益の増進に寄与することを目的とする非営利の事業であって，地域課題の解決，地域福祉の向上及び良好な地域コミュニティの形成が期待できる事業。</w:t>
            </w:r>
          </w:p>
        </w:tc>
      </w:tr>
      <w:tr w:rsidR="0014511B" w14:paraId="581AFA24" w14:textId="77777777">
        <w:trPr>
          <w:cantSplit/>
        </w:trPr>
        <w:tc>
          <w:tcPr>
            <w:tcW w:w="1159" w:type="dxa"/>
            <w:vAlign w:val="center"/>
          </w:tcPr>
          <w:p w14:paraId="38D3B81C" w14:textId="77777777" w:rsidR="0014511B" w:rsidRDefault="00D221E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交付の対象外となる事業</w:t>
            </w:r>
          </w:p>
        </w:tc>
        <w:tc>
          <w:tcPr>
            <w:tcW w:w="7940" w:type="dxa"/>
          </w:tcPr>
          <w:p w14:paraId="2D4AD973" w14:textId="77777777" w:rsidR="0014511B" w:rsidRDefault="00D221E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上記の規定に関わらず，次に該当する事業は，交付対象外とする。</w:t>
            </w:r>
          </w:p>
          <w:p w14:paraId="2B84D676" w14:textId="77777777" w:rsidR="0014511B" w:rsidRDefault="00D221E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（１）特定の個人や団体のみが利益を受ける事業</w:t>
            </w:r>
          </w:p>
          <w:p w14:paraId="222443DC" w14:textId="77777777" w:rsidR="0014511B" w:rsidRDefault="00D221E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（２）地区住民等の親睦会的な事業</w:t>
            </w:r>
          </w:p>
          <w:p w14:paraId="644C2457" w14:textId="77777777" w:rsidR="0014511B" w:rsidRDefault="00D221E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（３）他の補助金等を受けている事業</w:t>
            </w:r>
          </w:p>
        </w:tc>
      </w:tr>
      <w:tr w:rsidR="0014511B" w14:paraId="61B66820" w14:textId="77777777">
        <w:trPr>
          <w:cantSplit/>
        </w:trPr>
        <w:tc>
          <w:tcPr>
            <w:tcW w:w="1159" w:type="dxa"/>
            <w:vAlign w:val="center"/>
          </w:tcPr>
          <w:p w14:paraId="1DFB1D6F" w14:textId="77777777" w:rsidR="0014511B" w:rsidRDefault="00D221E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助成対象経費</w:t>
            </w:r>
          </w:p>
        </w:tc>
        <w:tc>
          <w:tcPr>
            <w:tcW w:w="7940" w:type="dxa"/>
          </w:tcPr>
          <w:p w14:paraId="45A4E372" w14:textId="77777777" w:rsidR="0014511B" w:rsidRDefault="00D221E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助成の対象となる経費は，事業実施に当たり当該団体等が負担する経費とする。ただし，人件費，団体維持の運営経費，用地購入経費，慰労会経費等は除くものとする。</w:t>
            </w:r>
          </w:p>
        </w:tc>
      </w:tr>
      <w:tr w:rsidR="0014511B" w14:paraId="057F62B1" w14:textId="77777777">
        <w:trPr>
          <w:cantSplit/>
          <w:trHeight w:val="855"/>
        </w:trPr>
        <w:tc>
          <w:tcPr>
            <w:tcW w:w="1159" w:type="dxa"/>
            <w:vAlign w:val="center"/>
          </w:tcPr>
          <w:p w14:paraId="2DC57A0E" w14:textId="77777777" w:rsidR="0014511B" w:rsidRDefault="00D221E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助成金額</w:t>
            </w:r>
          </w:p>
        </w:tc>
        <w:tc>
          <w:tcPr>
            <w:tcW w:w="7940" w:type="dxa"/>
          </w:tcPr>
          <w:p w14:paraId="0BE82A2E" w14:textId="77777777" w:rsidR="0014511B" w:rsidRDefault="0014511B">
            <w:pPr>
              <w:rPr>
                <w:rFonts w:ascii="HG丸ｺﾞｼｯｸM-PRO" w:eastAsia="HG丸ｺﾞｼｯｸM-PRO" w:hAnsi="HG丸ｺﾞｼｯｸM-PRO"/>
                <w:sz w:val="22"/>
              </w:rPr>
            </w:pPr>
          </w:p>
          <w:p w14:paraId="64A6D7F0" w14:textId="77777777" w:rsidR="0014511B" w:rsidRDefault="00D221E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・助 成 率   10/10　</w:t>
            </w:r>
          </w:p>
          <w:p w14:paraId="6FB6F8FD" w14:textId="77777777" w:rsidR="0014511B" w:rsidRDefault="00D221E4">
            <w:pPr>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（但し、予算の範囲内で、事業内容によって助成率減額あり）</w:t>
            </w:r>
          </w:p>
          <w:p w14:paraId="597AE3D7" w14:textId="77777777" w:rsidR="0014511B" w:rsidRDefault="00D221E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・助成金の上限額  １団体につき２0 万円</w:t>
            </w:r>
          </w:p>
          <w:p w14:paraId="5A839887" w14:textId="77777777" w:rsidR="0014511B" w:rsidRDefault="0014511B">
            <w:pPr>
              <w:rPr>
                <w:rFonts w:ascii="HG丸ｺﾞｼｯｸM-PRO" w:eastAsia="HG丸ｺﾞｼｯｸM-PRO" w:hAnsi="HG丸ｺﾞｼｯｸM-PRO"/>
                <w:sz w:val="22"/>
              </w:rPr>
            </w:pPr>
          </w:p>
        </w:tc>
      </w:tr>
    </w:tbl>
    <w:p w14:paraId="02F9C625" w14:textId="77777777" w:rsidR="0014511B" w:rsidRDefault="0014511B">
      <w:pPr>
        <w:rPr>
          <w:rFonts w:eastAsia="HG丸ｺﾞｼｯｸM-PRO"/>
          <w:b/>
          <w:sz w:val="24"/>
        </w:rPr>
      </w:pPr>
    </w:p>
    <w:p w14:paraId="43332281" w14:textId="77777777" w:rsidR="0014511B" w:rsidRDefault="0014511B">
      <w:pPr>
        <w:rPr>
          <w:rFonts w:eastAsia="HG丸ｺﾞｼｯｸM-PRO"/>
          <w:b/>
          <w:sz w:val="24"/>
        </w:rPr>
      </w:pPr>
    </w:p>
    <w:p w14:paraId="1BBF7706" w14:textId="77777777" w:rsidR="0014511B" w:rsidRDefault="00D221E4">
      <w:pPr>
        <w:rPr>
          <w:rFonts w:eastAsia="HG丸ｺﾞｼｯｸM-PRO"/>
          <w:sz w:val="24"/>
        </w:rPr>
      </w:pPr>
      <w:r>
        <w:rPr>
          <w:rFonts w:eastAsia="HG丸ｺﾞｼｯｸM-PRO" w:hint="eastAsia"/>
          <w:b/>
          <w:sz w:val="24"/>
        </w:rPr>
        <w:t>４　助成対象事業を行う期間</w:t>
      </w:r>
    </w:p>
    <w:p w14:paraId="1B45E897" w14:textId="44313E70" w:rsidR="0014511B" w:rsidRDefault="00D221E4">
      <w:pPr>
        <w:ind w:left="240" w:hangingChars="100" w:hanging="240"/>
        <w:rPr>
          <w:rFonts w:eastAsia="HG丸ｺﾞｼｯｸM-PRO"/>
          <w:sz w:val="24"/>
        </w:rPr>
      </w:pPr>
      <w:r>
        <w:rPr>
          <w:rFonts w:eastAsia="HG丸ｺﾞｼｯｸM-PRO" w:hint="eastAsia"/>
          <w:sz w:val="24"/>
        </w:rPr>
        <w:t xml:space="preserve">　　助成金の交付決定後，事業を開始し，令和</w:t>
      </w:r>
      <w:r w:rsidR="00AD4E64">
        <w:rPr>
          <w:rFonts w:eastAsia="HG丸ｺﾞｼｯｸM-PRO" w:hint="eastAsia"/>
          <w:sz w:val="24"/>
        </w:rPr>
        <w:t>８</w:t>
      </w:r>
      <w:r>
        <w:rPr>
          <w:rFonts w:eastAsia="HG丸ｺﾞｼｯｸM-PRO" w:hint="eastAsia"/>
          <w:sz w:val="24"/>
        </w:rPr>
        <w:t>（２０２</w:t>
      </w:r>
      <w:r w:rsidR="00AD4E64">
        <w:rPr>
          <w:rFonts w:eastAsia="HG丸ｺﾞｼｯｸM-PRO" w:hint="eastAsia"/>
          <w:sz w:val="24"/>
        </w:rPr>
        <w:t>６</w:t>
      </w:r>
      <w:r>
        <w:rPr>
          <w:rFonts w:eastAsia="HG丸ｺﾞｼｯｸM-PRO" w:hint="eastAsia"/>
          <w:sz w:val="24"/>
        </w:rPr>
        <w:t>）年３月末までに完了してください。</w:t>
      </w:r>
    </w:p>
    <w:p w14:paraId="63F8A04D" w14:textId="77777777" w:rsidR="0014511B" w:rsidRDefault="0014511B">
      <w:pPr>
        <w:rPr>
          <w:rFonts w:eastAsia="HG丸ｺﾞｼｯｸM-PRO"/>
          <w:sz w:val="24"/>
        </w:rPr>
      </w:pPr>
    </w:p>
    <w:p w14:paraId="542A93B2" w14:textId="77777777" w:rsidR="0014511B" w:rsidRDefault="00D221E4">
      <w:pPr>
        <w:rPr>
          <w:rFonts w:eastAsia="HG丸ｺﾞｼｯｸM-PRO"/>
          <w:sz w:val="24"/>
        </w:rPr>
      </w:pPr>
      <w:r>
        <w:rPr>
          <w:rFonts w:eastAsia="HG丸ｺﾞｼｯｸM-PRO" w:hint="eastAsia"/>
          <w:b/>
          <w:sz w:val="24"/>
        </w:rPr>
        <w:lastRenderedPageBreak/>
        <w:t>５　助成対象事業の募集</w:t>
      </w:r>
    </w:p>
    <w:p w14:paraId="0070F8D2" w14:textId="235C32B8" w:rsidR="0014511B" w:rsidRDefault="00D221E4">
      <w:pPr>
        <w:rPr>
          <w:rFonts w:eastAsia="HG丸ｺﾞｼｯｸM-PRO"/>
          <w:sz w:val="24"/>
        </w:rPr>
      </w:pPr>
      <w:r>
        <w:rPr>
          <w:rFonts w:eastAsia="HG丸ｺﾞｼｯｸM-PRO" w:hint="eastAsia"/>
          <w:sz w:val="24"/>
        </w:rPr>
        <w:t xml:space="preserve">　　令和</w:t>
      </w:r>
      <w:r w:rsidR="00AD4E64">
        <w:rPr>
          <w:rFonts w:eastAsia="HG丸ｺﾞｼｯｸM-PRO" w:hint="eastAsia"/>
          <w:sz w:val="24"/>
        </w:rPr>
        <w:t>７</w:t>
      </w:r>
      <w:r>
        <w:rPr>
          <w:rFonts w:eastAsia="HG丸ｺﾞｼｯｸM-PRO" w:hint="eastAsia"/>
          <w:sz w:val="24"/>
        </w:rPr>
        <w:t>（２０２</w:t>
      </w:r>
      <w:r w:rsidR="00AD4E64">
        <w:rPr>
          <w:rFonts w:eastAsia="HG丸ｺﾞｼｯｸM-PRO" w:hint="eastAsia"/>
          <w:sz w:val="24"/>
        </w:rPr>
        <w:t>５</w:t>
      </w:r>
      <w:r>
        <w:rPr>
          <w:rFonts w:eastAsia="HG丸ｺﾞｼｯｸM-PRO" w:hint="eastAsia"/>
          <w:sz w:val="24"/>
        </w:rPr>
        <w:t>）年５月１日（</w:t>
      </w:r>
      <w:r w:rsidR="00AD4E64">
        <w:rPr>
          <w:rFonts w:eastAsia="HG丸ｺﾞｼｯｸM-PRO" w:hint="eastAsia"/>
          <w:sz w:val="24"/>
        </w:rPr>
        <w:t>木</w:t>
      </w:r>
      <w:r>
        <w:rPr>
          <w:rFonts w:eastAsia="HG丸ｺﾞｼｯｸM-PRO" w:hint="eastAsia"/>
          <w:sz w:val="24"/>
        </w:rPr>
        <w:t>）～５月</w:t>
      </w:r>
      <w:r w:rsidR="00AD4E64">
        <w:rPr>
          <w:rFonts w:eastAsia="HG丸ｺﾞｼｯｸM-PRO" w:hint="eastAsia"/>
          <w:sz w:val="24"/>
        </w:rPr>
        <w:t>３０</w:t>
      </w:r>
      <w:r>
        <w:rPr>
          <w:rFonts w:eastAsia="HG丸ｺﾞｼｯｸM-PRO" w:hint="eastAsia"/>
          <w:sz w:val="24"/>
        </w:rPr>
        <w:t>日（</w:t>
      </w:r>
      <w:r w:rsidR="00AD4E64">
        <w:rPr>
          <w:rFonts w:eastAsia="HG丸ｺﾞｼｯｸM-PRO" w:hint="eastAsia"/>
          <w:sz w:val="24"/>
        </w:rPr>
        <w:t>金</w:t>
      </w:r>
      <w:r>
        <w:rPr>
          <w:rFonts w:eastAsia="HG丸ｺﾞｼｯｸM-PRO" w:hint="eastAsia"/>
          <w:sz w:val="24"/>
        </w:rPr>
        <w:t>）</w:t>
      </w:r>
    </w:p>
    <w:p w14:paraId="09064C03" w14:textId="77777777" w:rsidR="0014511B" w:rsidRDefault="00D221E4">
      <w:pPr>
        <w:numPr>
          <w:ilvl w:val="0"/>
          <w:numId w:val="1"/>
        </w:numPr>
        <w:rPr>
          <w:rFonts w:eastAsia="HG丸ｺﾞｼｯｸM-PRO"/>
          <w:sz w:val="24"/>
        </w:rPr>
      </w:pPr>
      <w:r>
        <w:rPr>
          <w:rFonts w:eastAsia="HG丸ｺﾞｼｯｸM-PRO" w:hint="eastAsia"/>
          <w:sz w:val="24"/>
        </w:rPr>
        <w:t>６の提出書類を，熊野町役場生活環境課に提出してください。</w:t>
      </w:r>
    </w:p>
    <w:p w14:paraId="519EB9A6" w14:textId="77777777" w:rsidR="0014511B" w:rsidRDefault="0014511B">
      <w:pPr>
        <w:rPr>
          <w:rFonts w:eastAsia="HG丸ｺﾞｼｯｸM-PRO"/>
          <w:sz w:val="24"/>
        </w:rPr>
      </w:pPr>
    </w:p>
    <w:p w14:paraId="5145013D" w14:textId="77777777" w:rsidR="0014511B" w:rsidRDefault="0014511B">
      <w:pPr>
        <w:rPr>
          <w:rFonts w:eastAsia="HG丸ｺﾞｼｯｸM-PRO"/>
          <w:sz w:val="24"/>
        </w:rPr>
      </w:pPr>
    </w:p>
    <w:p w14:paraId="5F4D60EB" w14:textId="77777777" w:rsidR="0014511B" w:rsidRDefault="00D221E4">
      <w:pPr>
        <w:rPr>
          <w:rFonts w:eastAsia="HG丸ｺﾞｼｯｸM-PRO"/>
          <w:sz w:val="24"/>
        </w:rPr>
      </w:pPr>
      <w:r>
        <w:rPr>
          <w:rFonts w:eastAsia="HG丸ｺﾞｼｯｸM-PRO" w:hint="eastAsia"/>
          <w:b/>
          <w:sz w:val="24"/>
        </w:rPr>
        <w:t>６　提出書類</w:t>
      </w:r>
    </w:p>
    <w:p w14:paraId="368BF675" w14:textId="5391BFB4" w:rsidR="0014511B" w:rsidRDefault="00D221E4">
      <w:pPr>
        <w:rPr>
          <w:rFonts w:eastAsia="HG丸ｺﾞｼｯｸM-PRO"/>
          <w:sz w:val="24"/>
        </w:rPr>
      </w:pPr>
      <w:r>
        <w:rPr>
          <w:rFonts w:eastAsia="HG丸ｺﾞｼｯｸM-PRO" w:hint="eastAsia"/>
          <w:sz w:val="24"/>
        </w:rPr>
        <w:t xml:space="preserve">　（１）熊野町まちづくり協働推進事業助成</w:t>
      </w:r>
      <w:r>
        <w:rPr>
          <w:rFonts w:eastAsia="HG丸ｺﾞｼｯｸM-PRO" w:hint="eastAsia"/>
          <w:sz w:val="24"/>
        </w:rPr>
        <w:t xml:space="preserve"> </w:t>
      </w:r>
      <w:r>
        <w:rPr>
          <w:rFonts w:eastAsia="HG丸ｺﾞｼｯｸM-PRO" w:hint="eastAsia"/>
          <w:sz w:val="24"/>
        </w:rPr>
        <w:t>令和</w:t>
      </w:r>
      <w:r w:rsidR="00AD4E64">
        <w:rPr>
          <w:rFonts w:eastAsia="HG丸ｺﾞｼｯｸM-PRO" w:hint="eastAsia"/>
          <w:sz w:val="24"/>
        </w:rPr>
        <w:t>７</w:t>
      </w:r>
      <w:r>
        <w:rPr>
          <w:rFonts w:eastAsia="HG丸ｺﾞｼｯｸM-PRO" w:hint="eastAsia"/>
          <w:sz w:val="24"/>
        </w:rPr>
        <w:t>（２０２</w:t>
      </w:r>
      <w:r w:rsidR="00AD4E64">
        <w:rPr>
          <w:rFonts w:eastAsia="HG丸ｺﾞｼｯｸM-PRO" w:hint="eastAsia"/>
          <w:sz w:val="24"/>
        </w:rPr>
        <w:t>５</w:t>
      </w:r>
      <w:bookmarkStart w:id="0" w:name="_GoBack"/>
      <w:bookmarkEnd w:id="0"/>
      <w:r>
        <w:rPr>
          <w:rFonts w:eastAsia="HG丸ｺﾞｼｯｸM-PRO" w:hint="eastAsia"/>
          <w:sz w:val="24"/>
        </w:rPr>
        <w:t>）年度申込書</w:t>
      </w:r>
    </w:p>
    <w:p w14:paraId="327AAD3D" w14:textId="77777777" w:rsidR="0014511B" w:rsidRDefault="00D221E4">
      <w:pPr>
        <w:ind w:left="960" w:hangingChars="400" w:hanging="960"/>
        <w:rPr>
          <w:rFonts w:eastAsia="HG丸ｺﾞｼｯｸM-PRO"/>
          <w:sz w:val="24"/>
        </w:rPr>
      </w:pPr>
      <w:r>
        <w:rPr>
          <w:rFonts w:eastAsia="HG丸ｺﾞｼｯｸM-PRO" w:hint="eastAsia"/>
          <w:sz w:val="24"/>
        </w:rPr>
        <w:t xml:space="preserve">　（２）団体の定款，規約又は会則（団体の設立年月日，目的，運営方法等が分かるもの）</w:t>
      </w:r>
    </w:p>
    <w:p w14:paraId="2754C29F" w14:textId="77777777" w:rsidR="0014511B" w:rsidRDefault="00D221E4">
      <w:pPr>
        <w:rPr>
          <w:rFonts w:eastAsia="HG丸ｺﾞｼｯｸM-PRO"/>
          <w:sz w:val="24"/>
        </w:rPr>
      </w:pPr>
      <w:r>
        <w:rPr>
          <w:rFonts w:eastAsia="HG丸ｺﾞｼｯｸM-PRO" w:hint="eastAsia"/>
          <w:sz w:val="24"/>
        </w:rPr>
        <w:t xml:space="preserve">　（３）助成対象事業の説明に必要な書類や，団体の活動状況が分かるもの</w:t>
      </w:r>
    </w:p>
    <w:p w14:paraId="79BB0FD8" w14:textId="77777777" w:rsidR="0014511B" w:rsidRDefault="0014511B">
      <w:pPr>
        <w:rPr>
          <w:rFonts w:eastAsia="HG丸ｺﾞｼｯｸM-PRO"/>
          <w:sz w:val="24"/>
        </w:rPr>
      </w:pPr>
    </w:p>
    <w:p w14:paraId="185BD99E" w14:textId="77777777" w:rsidR="0014511B" w:rsidRDefault="0014511B">
      <w:pPr>
        <w:rPr>
          <w:rFonts w:eastAsia="HG丸ｺﾞｼｯｸM-PRO"/>
          <w:sz w:val="24"/>
        </w:rPr>
      </w:pPr>
    </w:p>
    <w:p w14:paraId="16B83787" w14:textId="77777777" w:rsidR="0014511B" w:rsidRDefault="00D221E4">
      <w:pPr>
        <w:rPr>
          <w:rFonts w:eastAsia="HG丸ｺﾞｼｯｸM-PRO"/>
          <w:sz w:val="24"/>
        </w:rPr>
      </w:pPr>
      <w:r>
        <w:rPr>
          <w:rFonts w:eastAsia="HG丸ｺﾞｼｯｸM-PRO" w:hint="eastAsia"/>
          <w:b/>
          <w:sz w:val="24"/>
        </w:rPr>
        <w:t>７　選考</w:t>
      </w:r>
    </w:p>
    <w:p w14:paraId="3436E134" w14:textId="77777777" w:rsidR="0014511B" w:rsidRDefault="00D221E4">
      <w:pPr>
        <w:rPr>
          <w:rFonts w:eastAsia="HG丸ｺﾞｼｯｸM-PRO"/>
          <w:sz w:val="24"/>
        </w:rPr>
      </w:pPr>
      <w:r>
        <w:rPr>
          <w:rFonts w:eastAsia="HG丸ｺﾞｼｯｸM-PRO" w:hint="eastAsia"/>
          <w:sz w:val="24"/>
        </w:rPr>
        <w:t xml:space="preserve">　　熊野町まちづくり協働推進事業選考委員会が選考を行います。</w:t>
      </w:r>
    </w:p>
    <w:p w14:paraId="386A5358" w14:textId="77777777" w:rsidR="0014511B" w:rsidRDefault="00D221E4">
      <w:pPr>
        <w:rPr>
          <w:rFonts w:eastAsia="HG丸ｺﾞｼｯｸM-PRO"/>
          <w:sz w:val="24"/>
        </w:rPr>
      </w:pPr>
      <w:r>
        <w:rPr>
          <w:rFonts w:eastAsia="HG丸ｺﾞｼｯｸM-PRO" w:hint="eastAsia"/>
          <w:sz w:val="24"/>
        </w:rPr>
        <w:t xml:space="preserve">　　応募団体多数の場合は，プレゼンテーションを行う場合があります。</w:t>
      </w:r>
    </w:p>
    <w:p w14:paraId="620C2D6F" w14:textId="77777777" w:rsidR="0014511B" w:rsidRDefault="0014511B">
      <w:pPr>
        <w:rPr>
          <w:rFonts w:eastAsia="HG丸ｺﾞｼｯｸM-PRO"/>
          <w:sz w:val="24"/>
        </w:rPr>
      </w:pPr>
    </w:p>
    <w:p w14:paraId="0837ECB2" w14:textId="77777777" w:rsidR="0014511B" w:rsidRDefault="0014511B">
      <w:pPr>
        <w:rPr>
          <w:rFonts w:eastAsia="HG丸ｺﾞｼｯｸM-PRO"/>
          <w:sz w:val="24"/>
        </w:rPr>
      </w:pPr>
    </w:p>
    <w:p w14:paraId="64801552" w14:textId="77777777" w:rsidR="0014511B" w:rsidRDefault="00D221E4">
      <w:pPr>
        <w:rPr>
          <w:rFonts w:eastAsia="HG丸ｺﾞｼｯｸM-PRO"/>
          <w:sz w:val="24"/>
        </w:rPr>
      </w:pPr>
      <w:r>
        <w:rPr>
          <w:rFonts w:eastAsia="HG丸ｺﾞｼｯｸM-PRO" w:hint="eastAsia"/>
          <w:b/>
          <w:sz w:val="24"/>
        </w:rPr>
        <w:t>８　審査基準</w:t>
      </w:r>
    </w:p>
    <w:p w14:paraId="20BECE85" w14:textId="77777777" w:rsidR="0014511B" w:rsidRDefault="00D221E4">
      <w:pPr>
        <w:rPr>
          <w:rFonts w:eastAsia="HG丸ｺﾞｼｯｸM-PRO"/>
          <w:sz w:val="24"/>
        </w:rPr>
      </w:pPr>
      <w:r>
        <w:rPr>
          <w:rFonts w:eastAsia="HG丸ｺﾞｼｯｸM-PRO" w:hint="eastAsia"/>
          <w:sz w:val="24"/>
        </w:rPr>
        <w:t xml:space="preserve">　１　公益性…地域の課題を解決しようとする公益性の高い事業。</w:t>
      </w:r>
    </w:p>
    <w:p w14:paraId="53059517" w14:textId="77777777" w:rsidR="0014511B" w:rsidRDefault="00D221E4">
      <w:pPr>
        <w:ind w:left="480" w:hangingChars="200" w:hanging="480"/>
        <w:rPr>
          <w:rFonts w:eastAsia="HG丸ｺﾞｼｯｸM-PRO"/>
          <w:sz w:val="24"/>
        </w:rPr>
      </w:pPr>
      <w:r>
        <w:rPr>
          <w:rFonts w:eastAsia="HG丸ｺﾞｼｯｸM-PRO" w:hint="eastAsia"/>
          <w:sz w:val="24"/>
        </w:rPr>
        <w:t xml:space="preserve">　２　自立・継続性…助成期間終了後も，団体として自立し，継続的に活動できることが期待できる事業。</w:t>
      </w:r>
    </w:p>
    <w:p w14:paraId="183565DB" w14:textId="77777777" w:rsidR="0014511B" w:rsidRDefault="00D221E4">
      <w:pPr>
        <w:ind w:left="480" w:hangingChars="200" w:hanging="480"/>
        <w:rPr>
          <w:rFonts w:eastAsia="HG丸ｺﾞｼｯｸM-PRO"/>
          <w:sz w:val="24"/>
        </w:rPr>
      </w:pPr>
      <w:r>
        <w:rPr>
          <w:rFonts w:eastAsia="HG丸ｺﾞｼｯｸM-PRO" w:hint="eastAsia"/>
          <w:sz w:val="24"/>
        </w:rPr>
        <w:t xml:space="preserve">　３　協働性…専門性，創造性など団体の特性が活かされ，協働の成果が期待できる事業。</w:t>
      </w:r>
    </w:p>
    <w:p w14:paraId="53913582" w14:textId="77777777" w:rsidR="0014511B" w:rsidRDefault="00D221E4" w:rsidP="006F086A">
      <w:pPr>
        <w:ind w:left="480" w:hangingChars="200" w:hanging="480"/>
        <w:rPr>
          <w:rFonts w:eastAsia="HG丸ｺﾞｼｯｸM-PRO"/>
          <w:sz w:val="24"/>
        </w:rPr>
      </w:pPr>
      <w:r>
        <w:rPr>
          <w:rFonts w:eastAsia="HG丸ｺﾞｼｯｸM-PRO" w:hint="eastAsia"/>
          <w:sz w:val="24"/>
        </w:rPr>
        <w:t xml:space="preserve">　４　具体・現実性…事業計画及び収支予算が具体的で，事業効果に現実性がある事業。</w:t>
      </w:r>
    </w:p>
    <w:p w14:paraId="04BEA9DA" w14:textId="77777777" w:rsidR="0014511B" w:rsidRDefault="0014511B">
      <w:pPr>
        <w:rPr>
          <w:rFonts w:eastAsia="HG丸ｺﾞｼｯｸM-PRO"/>
          <w:sz w:val="24"/>
        </w:rPr>
      </w:pPr>
    </w:p>
    <w:p w14:paraId="2186B9B5" w14:textId="77777777" w:rsidR="0014511B" w:rsidRDefault="00D221E4">
      <w:pPr>
        <w:rPr>
          <w:rFonts w:eastAsia="HG丸ｺﾞｼｯｸM-PRO"/>
          <w:sz w:val="24"/>
        </w:rPr>
      </w:pPr>
      <w:r>
        <w:rPr>
          <w:rFonts w:eastAsia="HG丸ｺﾞｼｯｸM-PRO" w:hint="eastAsia"/>
          <w:b/>
          <w:sz w:val="24"/>
        </w:rPr>
        <w:t>９　問い合わせ及び書類提出先</w:t>
      </w:r>
    </w:p>
    <w:p w14:paraId="488F205B" w14:textId="77777777" w:rsidR="0014511B" w:rsidRDefault="007D4DDD">
      <w:pPr>
        <w:ind w:firstLineChars="500" w:firstLine="1000"/>
        <w:rPr>
          <w:rFonts w:eastAsia="HG丸ｺﾞｼｯｸM-PRO"/>
          <w:sz w:val="20"/>
        </w:rPr>
      </w:pPr>
      <w:r>
        <w:rPr>
          <w:rFonts w:eastAsia="HG丸ｺﾞｼｯｸM-PRO"/>
          <w:noProof/>
          <w:sz w:val="20"/>
        </w:rPr>
        <mc:AlternateContent>
          <mc:Choice Requires="wps">
            <w:drawing>
              <wp:anchor distT="0" distB="0" distL="114300" distR="114300" simplePos="0" relativeHeight="3" behindDoc="0" locked="0" layoutInCell="1" hidden="0" allowOverlap="1" wp14:anchorId="6C98A8AE" wp14:editId="378C0F80">
                <wp:simplePos x="0" y="0"/>
                <wp:positionH relativeFrom="margin">
                  <wp:align>left</wp:align>
                </wp:positionH>
                <wp:positionV relativeFrom="paragraph">
                  <wp:posOffset>116720</wp:posOffset>
                </wp:positionV>
                <wp:extent cx="3693795" cy="1600200"/>
                <wp:effectExtent l="0" t="0" r="20955" b="19050"/>
                <wp:wrapNone/>
                <wp:docPr id="10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93795" cy="1600200"/>
                        </a:xfrm>
                        <a:prstGeom prst="roundRect">
                          <a:avLst>
                            <a:gd name="adj" fmla="val 16667"/>
                          </a:avLst>
                        </a:prstGeom>
                        <a:noFill/>
                        <a:ln w="9525">
                          <a:solidFill>
                            <a:srgbClr val="000000"/>
                          </a:solidFill>
                          <a:round/>
                          <a:headEnd/>
                          <a:tailEnd/>
                        </a:ln>
                      </wps:spPr>
                      <wps:txbx>
                        <w:txbxContent>
                          <w:p w14:paraId="34E46DA5" w14:textId="77777777" w:rsidR="007D4DDD" w:rsidRDefault="007D4DDD" w:rsidP="007D4DDD">
                            <w:pPr>
                              <w:jc w:val="left"/>
                              <w:rPr>
                                <w:rFonts w:eastAsia="HG丸ｺﾞｼｯｸM-PRO"/>
                                <w:sz w:val="24"/>
                              </w:rPr>
                            </w:pPr>
                            <w:r>
                              <w:rPr>
                                <w:rFonts w:eastAsia="HG丸ｺﾞｼｯｸM-PRO" w:hint="eastAsia"/>
                                <w:sz w:val="24"/>
                              </w:rPr>
                              <w:t>熊野町役場</w:t>
                            </w:r>
                            <w:r>
                              <w:rPr>
                                <w:rFonts w:eastAsia="HG丸ｺﾞｼｯｸM-PRO" w:hint="eastAsia"/>
                                <w:sz w:val="24"/>
                              </w:rPr>
                              <w:t xml:space="preserve"> </w:t>
                            </w:r>
                            <w:r>
                              <w:rPr>
                                <w:rFonts w:eastAsia="HG丸ｺﾞｼｯｸM-PRO" w:hint="eastAsia"/>
                                <w:sz w:val="24"/>
                              </w:rPr>
                              <w:t>住民生活部</w:t>
                            </w:r>
                            <w:r>
                              <w:rPr>
                                <w:rFonts w:eastAsia="HG丸ｺﾞｼｯｸM-PRO" w:hint="eastAsia"/>
                                <w:sz w:val="24"/>
                              </w:rPr>
                              <w:t xml:space="preserve"> </w:t>
                            </w:r>
                            <w:r>
                              <w:rPr>
                                <w:rFonts w:eastAsia="HG丸ｺﾞｼｯｸM-PRO" w:hint="eastAsia"/>
                                <w:sz w:val="24"/>
                              </w:rPr>
                              <w:t>生活環境課</w:t>
                            </w:r>
                          </w:p>
                          <w:p w14:paraId="3A4F206B" w14:textId="77777777" w:rsidR="007D4DDD" w:rsidRDefault="007D4DDD" w:rsidP="007D4DDD">
                            <w:pPr>
                              <w:jc w:val="left"/>
                              <w:rPr>
                                <w:rFonts w:eastAsia="HG丸ｺﾞｼｯｸM-PRO"/>
                                <w:sz w:val="20"/>
                              </w:rPr>
                            </w:pPr>
                            <w:r>
                              <w:rPr>
                                <w:rFonts w:eastAsia="HG丸ｺﾞｼｯｸM-PRO" w:hint="eastAsia"/>
                                <w:sz w:val="20"/>
                              </w:rPr>
                              <w:t xml:space="preserve">〒７３１－４２９２　</w:t>
                            </w:r>
                          </w:p>
                          <w:p w14:paraId="089B7BAC" w14:textId="77777777" w:rsidR="007D4DDD" w:rsidRDefault="007D4DDD" w:rsidP="007D4DDD">
                            <w:pPr>
                              <w:jc w:val="left"/>
                              <w:rPr>
                                <w:rFonts w:eastAsia="HG丸ｺﾞｼｯｸM-PRO"/>
                                <w:sz w:val="22"/>
                              </w:rPr>
                            </w:pPr>
                            <w:r>
                              <w:rPr>
                                <w:rFonts w:eastAsia="HG丸ｺﾞｼｯｸM-PRO" w:hint="eastAsia"/>
                                <w:sz w:val="22"/>
                              </w:rPr>
                              <w:t>安芸郡熊野町中溝一丁目１番１号</w:t>
                            </w:r>
                          </w:p>
                          <w:p w14:paraId="4FE41DF2" w14:textId="77777777" w:rsidR="007D4DDD" w:rsidRDefault="007D4DDD" w:rsidP="007D4DDD">
                            <w:pPr>
                              <w:jc w:val="left"/>
                              <w:rPr>
                                <w:rFonts w:eastAsia="HG丸ｺﾞｼｯｸM-PRO"/>
                                <w:sz w:val="20"/>
                              </w:rPr>
                            </w:pPr>
                            <w:r>
                              <w:rPr>
                                <w:rFonts w:eastAsia="HG丸ｺﾞｼｯｸM-PRO" w:hint="eastAsia"/>
                                <w:sz w:val="20"/>
                              </w:rPr>
                              <w:t>T E L</w:t>
                            </w:r>
                            <w:r>
                              <w:rPr>
                                <w:rFonts w:eastAsia="HG丸ｺﾞｼｯｸM-PRO" w:hint="eastAsia"/>
                                <w:sz w:val="20"/>
                              </w:rPr>
                              <w:t xml:space="preserve">　</w:t>
                            </w:r>
                            <w:r>
                              <w:rPr>
                                <w:rFonts w:eastAsia="HG丸ｺﾞｼｯｸM-PRO" w:hint="eastAsia"/>
                                <w:sz w:val="20"/>
                              </w:rPr>
                              <w:t xml:space="preserve">  </w:t>
                            </w:r>
                            <w:r>
                              <w:rPr>
                                <w:rFonts w:eastAsia="HG丸ｺﾞｼｯｸM-PRO" w:hint="eastAsia"/>
                                <w:sz w:val="20"/>
                              </w:rPr>
                              <w:t>０８２－８２０－５６０６</w:t>
                            </w:r>
                          </w:p>
                          <w:p w14:paraId="7D5DAA0C" w14:textId="77777777" w:rsidR="007D4DDD" w:rsidRDefault="007D4DDD" w:rsidP="007D4DDD">
                            <w:pPr>
                              <w:jc w:val="left"/>
                              <w:rPr>
                                <w:rFonts w:eastAsia="HG丸ｺﾞｼｯｸM-PRO"/>
                                <w:sz w:val="20"/>
                              </w:rPr>
                            </w:pPr>
                            <w:r>
                              <w:rPr>
                                <w:rFonts w:eastAsia="HG丸ｺﾞｼｯｸM-PRO" w:hint="eastAsia"/>
                                <w:sz w:val="20"/>
                              </w:rPr>
                              <w:t>F A X</w:t>
                            </w:r>
                            <w:r>
                              <w:rPr>
                                <w:rFonts w:eastAsia="HG丸ｺﾞｼｯｸM-PRO" w:hint="eastAsia"/>
                                <w:sz w:val="20"/>
                              </w:rPr>
                              <w:t xml:space="preserve">　</w:t>
                            </w:r>
                            <w:r>
                              <w:rPr>
                                <w:rFonts w:eastAsia="HG丸ｺﾞｼｯｸM-PRO" w:hint="eastAsia"/>
                                <w:sz w:val="20"/>
                              </w:rPr>
                              <w:t xml:space="preserve">  </w:t>
                            </w:r>
                            <w:r>
                              <w:rPr>
                                <w:rFonts w:eastAsia="HG丸ｺﾞｼｯｸM-PRO" w:hint="eastAsia"/>
                                <w:sz w:val="20"/>
                              </w:rPr>
                              <w:t>０８２－８５４－８００９</w:t>
                            </w:r>
                          </w:p>
                          <w:p w14:paraId="0D518619" w14:textId="77777777" w:rsidR="007D4DDD" w:rsidRDefault="007D4DDD" w:rsidP="007D4DDD">
                            <w:pPr>
                              <w:jc w:val="left"/>
                            </w:pPr>
                            <w:r>
                              <w:rPr>
                                <w:rFonts w:eastAsia="HG丸ｺﾞｼｯｸM-PRO" w:hint="eastAsia"/>
                                <w:sz w:val="20"/>
                              </w:rPr>
                              <w:t>E</w:t>
                            </w:r>
                            <w:r>
                              <w:rPr>
                                <w:rFonts w:eastAsia="HG丸ｺﾞｼｯｸM-PRO" w:hint="eastAsia"/>
                                <w:sz w:val="20"/>
                              </w:rPr>
                              <w:t>メール</w:t>
                            </w:r>
                            <w:r>
                              <w:rPr>
                                <w:rFonts w:eastAsia="HG丸ｺﾞｼｯｸM-PRO" w:hint="eastAsia"/>
                                <w:b/>
                                <w:sz w:val="24"/>
                              </w:rPr>
                              <w:t xml:space="preserve"> seikatsu@town.kumano.hiroshima.jp</w:t>
                            </w:r>
                          </w:p>
                        </w:txbxContent>
                      </wps:txbx>
                      <wps:bodyPr/>
                    </wps:wsp>
                  </a:graphicData>
                </a:graphic>
              </wp:anchor>
            </w:drawing>
          </mc:Choice>
          <mc:Fallback>
            <w:pict>
              <v:roundrect id="AutoShape 3" o:spid="_x0000_s1026" style="position:absolute;left:0;text-align:left;margin-left:0;margin-top:9.2pt;width:290.85pt;height:126pt;z-index:3;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k+2wEAAKMDAAAOAAAAZHJzL2Uyb0RvYy54bWysU8GO2yAQvVfqPyDuje1EcRorzmq12+1l&#10;1Ubd9gMI4JgWGAQkdv6+A/GmTXur6gOagZnHvPfw5m40mpykDwpsS6tZSYm0HISyh5Z++/r07j0l&#10;ITIrmAYrW3qWgd5t377ZDK6Rc+hBC+kJgtjQDK6lfYyuKYrAe2lYmIGTFg878IZFTP2hEJ4NiG50&#10;MS/LuhjAC+eByxBw9/FySLcZv+skj5+7LshIdEtxtphXn9d9WovthjUHz1yv+DQG+4cpDFMWL71C&#10;PbLIyNGrv6CM4h4CdHHGwRTQdYrLzAHZVOUfbF565mTmguIEd5Up/D9Y/um080QJ9K6cryixzKBL&#10;98cI+XKySAoNLjRY+OJ2PnEM7hn4j0AsPPTMHuS99zD0kgmcq0r1xU1DSsLUOnbeJAgkTsbswvnq&#10;ghwj4bi5qNeL1XpJCcezqi5L9Dmjsua13fkQP0owJAUt9XC04gt6nS1gp+cQsxdiosPEd0o6o9HZ&#10;E9Okqut6NSFOxQVrXjFTp4UnpXV+G9qSoaXr5XyZwQNoJdJhFsIf9g/aEwRFFvmbYG/K8ngZLIn0&#10;wYocR6b0JcbLtZ1UuwiVJIvjfsTCFO5BnHcekywsvgSMbp7a73mu+vVvbX8CAAD//wMAUEsDBBQA&#10;BgAIAAAAIQCgNQfC3wAAAAcBAAAPAAAAZHJzL2Rvd25yZXYueG1sTI/BTsMwEETvSPyDtUjcqNOo&#10;TaM0ToUqIaGeoCCq3Nx4cQLxOsRuG/6e5QTHnRnNvC03k+vFGcfQeVIwnyUgkBpvOrIKXl8e7nIQ&#10;IWoyuveECr4xwKa6vip1YfyFnvG8j1ZwCYVCK2hjHAopQ9Oi02HmByT23v3odORztNKM+sLlrpdp&#10;kmTS6Y54odUDbltsPvcnp6B+y9JxWR9ot9vWj1M2PNmPL6vU7c10vwYRcYp/YfjFZ3SomOnoT2SC&#10;6BXwI5HVfAGC3WU+X4E4KkhXyQJkVcr//NUPAAAA//8DAFBLAQItABQABgAIAAAAIQC2gziS/gAA&#10;AOEBAAATAAAAAAAAAAAAAAAAAAAAAABbQ29udGVudF9UeXBlc10ueG1sUEsBAi0AFAAGAAgAAAAh&#10;ADj9If/WAAAAlAEAAAsAAAAAAAAAAAAAAAAALwEAAF9yZWxzLy5yZWxzUEsBAi0AFAAGAAgAAAAh&#10;AMcwuT7bAQAAowMAAA4AAAAAAAAAAAAAAAAALgIAAGRycy9lMm9Eb2MueG1sUEsBAi0AFAAGAAgA&#10;AAAhAKA1B8LfAAAABwEAAA8AAAAAAAAAAAAAAAAANQQAAGRycy9kb3ducmV2LnhtbFBLBQYAAAAA&#10;BAAEAPMAAABBBQAAAAA=&#10;" filled="f">
                <v:textbox>
                  <w:txbxContent>
                    <w:p w:rsidR="007D4DDD" w:rsidRDefault="007D4DDD" w:rsidP="007D4DDD">
                      <w:pPr>
                        <w:jc w:val="left"/>
                        <w:rPr>
                          <w:rFonts w:eastAsia="HG丸ｺﾞｼｯｸM-PRO"/>
                          <w:sz w:val="24"/>
                        </w:rPr>
                      </w:pPr>
                      <w:r>
                        <w:rPr>
                          <w:rFonts w:eastAsia="HG丸ｺﾞｼｯｸM-PRO" w:hint="eastAsia"/>
                          <w:sz w:val="24"/>
                        </w:rPr>
                        <w:t>熊野町役場</w:t>
                      </w:r>
                      <w:r>
                        <w:rPr>
                          <w:rFonts w:eastAsia="HG丸ｺﾞｼｯｸM-PRO" w:hint="eastAsia"/>
                          <w:sz w:val="24"/>
                        </w:rPr>
                        <w:t xml:space="preserve"> </w:t>
                      </w:r>
                      <w:r>
                        <w:rPr>
                          <w:rFonts w:eastAsia="HG丸ｺﾞｼｯｸM-PRO" w:hint="eastAsia"/>
                          <w:sz w:val="24"/>
                        </w:rPr>
                        <w:t>住民生活部</w:t>
                      </w:r>
                      <w:r>
                        <w:rPr>
                          <w:rFonts w:eastAsia="HG丸ｺﾞｼｯｸM-PRO" w:hint="eastAsia"/>
                          <w:sz w:val="24"/>
                        </w:rPr>
                        <w:t xml:space="preserve"> </w:t>
                      </w:r>
                      <w:r>
                        <w:rPr>
                          <w:rFonts w:eastAsia="HG丸ｺﾞｼｯｸM-PRO" w:hint="eastAsia"/>
                          <w:sz w:val="24"/>
                        </w:rPr>
                        <w:t>生活環境課</w:t>
                      </w:r>
                    </w:p>
                    <w:p w:rsidR="007D4DDD" w:rsidRDefault="007D4DDD" w:rsidP="007D4DDD">
                      <w:pPr>
                        <w:jc w:val="left"/>
                        <w:rPr>
                          <w:rFonts w:eastAsia="HG丸ｺﾞｼｯｸM-PRO"/>
                          <w:sz w:val="20"/>
                        </w:rPr>
                      </w:pPr>
                      <w:r>
                        <w:rPr>
                          <w:rFonts w:eastAsia="HG丸ｺﾞｼｯｸM-PRO" w:hint="eastAsia"/>
                          <w:sz w:val="20"/>
                        </w:rPr>
                        <w:t xml:space="preserve">〒７３１－４２９２　</w:t>
                      </w:r>
                    </w:p>
                    <w:p w:rsidR="007D4DDD" w:rsidRDefault="007D4DDD" w:rsidP="007D4DDD">
                      <w:pPr>
                        <w:jc w:val="left"/>
                        <w:rPr>
                          <w:rFonts w:eastAsia="HG丸ｺﾞｼｯｸM-PRO"/>
                          <w:sz w:val="22"/>
                        </w:rPr>
                      </w:pPr>
                      <w:r>
                        <w:rPr>
                          <w:rFonts w:eastAsia="HG丸ｺﾞｼｯｸM-PRO" w:hint="eastAsia"/>
                          <w:sz w:val="22"/>
                        </w:rPr>
                        <w:t>安芸郡熊野町中溝一丁目１番１号</w:t>
                      </w:r>
                    </w:p>
                    <w:p w:rsidR="007D4DDD" w:rsidRDefault="007D4DDD" w:rsidP="007D4DDD">
                      <w:pPr>
                        <w:jc w:val="left"/>
                        <w:rPr>
                          <w:rFonts w:eastAsia="HG丸ｺﾞｼｯｸM-PRO"/>
                          <w:sz w:val="20"/>
                        </w:rPr>
                      </w:pPr>
                      <w:r>
                        <w:rPr>
                          <w:rFonts w:eastAsia="HG丸ｺﾞｼｯｸM-PRO" w:hint="eastAsia"/>
                          <w:sz w:val="20"/>
                        </w:rPr>
                        <w:t>T E L</w:t>
                      </w:r>
                      <w:r>
                        <w:rPr>
                          <w:rFonts w:eastAsia="HG丸ｺﾞｼｯｸM-PRO" w:hint="eastAsia"/>
                          <w:sz w:val="20"/>
                        </w:rPr>
                        <w:t xml:space="preserve">　</w:t>
                      </w:r>
                      <w:r>
                        <w:rPr>
                          <w:rFonts w:eastAsia="HG丸ｺﾞｼｯｸM-PRO" w:hint="eastAsia"/>
                          <w:sz w:val="20"/>
                        </w:rPr>
                        <w:t xml:space="preserve">  </w:t>
                      </w:r>
                      <w:r>
                        <w:rPr>
                          <w:rFonts w:eastAsia="HG丸ｺﾞｼｯｸM-PRO" w:hint="eastAsia"/>
                          <w:sz w:val="20"/>
                        </w:rPr>
                        <w:t>０８２－８２０－５６０６</w:t>
                      </w:r>
                    </w:p>
                    <w:p w:rsidR="007D4DDD" w:rsidRDefault="007D4DDD" w:rsidP="007D4DDD">
                      <w:pPr>
                        <w:jc w:val="left"/>
                        <w:rPr>
                          <w:rFonts w:eastAsia="HG丸ｺﾞｼｯｸM-PRO"/>
                          <w:sz w:val="20"/>
                        </w:rPr>
                      </w:pPr>
                      <w:r>
                        <w:rPr>
                          <w:rFonts w:eastAsia="HG丸ｺﾞｼｯｸM-PRO" w:hint="eastAsia"/>
                          <w:sz w:val="20"/>
                        </w:rPr>
                        <w:t>F A X</w:t>
                      </w:r>
                      <w:r>
                        <w:rPr>
                          <w:rFonts w:eastAsia="HG丸ｺﾞｼｯｸM-PRO" w:hint="eastAsia"/>
                          <w:sz w:val="20"/>
                        </w:rPr>
                        <w:t xml:space="preserve">　</w:t>
                      </w:r>
                      <w:r>
                        <w:rPr>
                          <w:rFonts w:eastAsia="HG丸ｺﾞｼｯｸM-PRO" w:hint="eastAsia"/>
                          <w:sz w:val="20"/>
                        </w:rPr>
                        <w:t xml:space="preserve">  </w:t>
                      </w:r>
                      <w:r>
                        <w:rPr>
                          <w:rFonts w:eastAsia="HG丸ｺﾞｼｯｸM-PRO" w:hint="eastAsia"/>
                          <w:sz w:val="20"/>
                        </w:rPr>
                        <w:t>０８２－８５４－８００９</w:t>
                      </w:r>
                    </w:p>
                    <w:p w:rsidR="007D4DDD" w:rsidRDefault="007D4DDD" w:rsidP="007D4DDD">
                      <w:pPr>
                        <w:jc w:val="left"/>
                        <w:rPr>
                          <w:rFonts w:hint="eastAsia"/>
                        </w:rPr>
                      </w:pPr>
                      <w:r>
                        <w:rPr>
                          <w:rFonts w:eastAsia="HG丸ｺﾞｼｯｸM-PRO" w:hint="eastAsia"/>
                          <w:sz w:val="20"/>
                        </w:rPr>
                        <w:t>E</w:t>
                      </w:r>
                      <w:r>
                        <w:rPr>
                          <w:rFonts w:eastAsia="HG丸ｺﾞｼｯｸM-PRO" w:hint="eastAsia"/>
                          <w:sz w:val="20"/>
                        </w:rPr>
                        <w:t>メール</w:t>
                      </w:r>
                      <w:r>
                        <w:rPr>
                          <w:rFonts w:eastAsia="HG丸ｺﾞｼｯｸM-PRO" w:hint="eastAsia"/>
                          <w:b/>
                          <w:sz w:val="24"/>
                        </w:rPr>
                        <w:t xml:space="preserve"> seikatsu@town.kumano.hiroshima.jp</w:t>
                      </w:r>
                    </w:p>
                  </w:txbxContent>
                </v:textbox>
                <w10:wrap anchorx="margin"/>
              </v:roundrect>
            </w:pict>
          </mc:Fallback>
        </mc:AlternateContent>
      </w:r>
    </w:p>
    <w:p w14:paraId="35D92777" w14:textId="77777777" w:rsidR="0014511B" w:rsidRPr="007D4DDD" w:rsidRDefault="0014511B" w:rsidP="007D4DDD">
      <w:pPr>
        <w:ind w:firstLineChars="300" w:firstLine="723"/>
        <w:rPr>
          <w:rFonts w:eastAsia="HG丸ｺﾞｼｯｸM-PRO"/>
          <w:b/>
          <w:sz w:val="24"/>
        </w:rPr>
      </w:pPr>
    </w:p>
    <w:sectPr w:rsidR="0014511B" w:rsidRPr="007D4DDD">
      <w:headerReference w:type="default" r:id="rId7"/>
      <w:footerReference w:type="default" r:id="rId8"/>
      <w:pgSz w:w="11906" w:h="16838"/>
      <w:pgMar w:top="851" w:right="1418" w:bottom="284" w:left="1418" w:header="720" w:footer="720" w:gutter="0"/>
      <w:pgNumType w:start="1"/>
      <w:cols w:space="720"/>
      <w:noEndnote/>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E7FE2" w14:textId="77777777" w:rsidR="00C74457" w:rsidRDefault="00D221E4">
      <w:r>
        <w:separator/>
      </w:r>
    </w:p>
  </w:endnote>
  <w:endnote w:type="continuationSeparator" w:id="0">
    <w:p w14:paraId="38740C88" w14:textId="77777777" w:rsidR="00C74457" w:rsidRDefault="00D2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7327" w14:textId="77777777" w:rsidR="0014511B" w:rsidRDefault="0014511B">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B77BF" w14:textId="77777777" w:rsidR="00C74457" w:rsidRDefault="00D221E4">
      <w:r>
        <w:separator/>
      </w:r>
    </w:p>
  </w:footnote>
  <w:footnote w:type="continuationSeparator" w:id="0">
    <w:p w14:paraId="654CC46E" w14:textId="77777777" w:rsidR="00C74457" w:rsidRDefault="00D2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EAC0" w14:textId="77777777" w:rsidR="0014511B" w:rsidRDefault="0014511B">
    <w:pPr>
      <w:autoSpaceDE w:val="0"/>
      <w:autoSpaceDN w:val="0"/>
      <w:jc w:val="lef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8BCCD3C"/>
    <w:lvl w:ilvl="0" w:tplc="671AC05C">
      <w:numFmt w:val="bullet"/>
      <w:lvlText w:val="※"/>
      <w:lvlJc w:val="left"/>
      <w:pPr>
        <w:tabs>
          <w:tab w:val="num" w:pos="840"/>
        </w:tabs>
        <w:ind w:left="840" w:hanging="360"/>
      </w:pPr>
      <w:rPr>
        <w:rFonts w:ascii="HG丸ｺﾞｼｯｸM-PRO" w:eastAsia="HG丸ｺﾞｼｯｸM-PRO" w:hAnsi="HG丸ｺﾞｼｯｸM-PRO" w:hint="eastAsia"/>
      </w:rPr>
    </w:lvl>
    <w:lvl w:ilvl="1" w:tplc="2534BBA6">
      <w:numFmt w:val="bullet"/>
      <w:lvlText w:val=""/>
      <w:lvlJc w:val="left"/>
      <w:pPr>
        <w:tabs>
          <w:tab w:val="num" w:pos="1320"/>
        </w:tabs>
        <w:ind w:left="1320" w:hanging="420"/>
      </w:pPr>
      <w:rPr>
        <w:rFonts w:ascii="Wingdings" w:hAnsi="Wingdings" w:hint="default"/>
      </w:rPr>
    </w:lvl>
    <w:lvl w:ilvl="2" w:tplc="3F16825A">
      <w:numFmt w:val="bullet"/>
      <w:lvlText w:val=""/>
      <w:lvlJc w:val="left"/>
      <w:pPr>
        <w:tabs>
          <w:tab w:val="num" w:pos="1740"/>
        </w:tabs>
        <w:ind w:left="1740" w:hanging="420"/>
      </w:pPr>
      <w:rPr>
        <w:rFonts w:ascii="Wingdings" w:hAnsi="Wingdings" w:hint="default"/>
      </w:rPr>
    </w:lvl>
    <w:lvl w:ilvl="3" w:tplc="5100F04A">
      <w:numFmt w:val="bullet"/>
      <w:lvlText w:val=""/>
      <w:lvlJc w:val="left"/>
      <w:pPr>
        <w:tabs>
          <w:tab w:val="num" w:pos="2160"/>
        </w:tabs>
        <w:ind w:left="2160" w:hanging="420"/>
      </w:pPr>
      <w:rPr>
        <w:rFonts w:ascii="Wingdings" w:hAnsi="Wingdings" w:hint="default"/>
      </w:rPr>
    </w:lvl>
    <w:lvl w:ilvl="4" w:tplc="E744CF7A">
      <w:numFmt w:val="bullet"/>
      <w:lvlText w:val=""/>
      <w:lvlJc w:val="left"/>
      <w:pPr>
        <w:tabs>
          <w:tab w:val="num" w:pos="2580"/>
        </w:tabs>
        <w:ind w:left="2580" w:hanging="420"/>
      </w:pPr>
      <w:rPr>
        <w:rFonts w:ascii="Wingdings" w:hAnsi="Wingdings" w:hint="default"/>
      </w:rPr>
    </w:lvl>
    <w:lvl w:ilvl="5" w:tplc="0F0ECD66">
      <w:numFmt w:val="bullet"/>
      <w:lvlText w:val=""/>
      <w:lvlJc w:val="left"/>
      <w:pPr>
        <w:tabs>
          <w:tab w:val="num" w:pos="3000"/>
        </w:tabs>
        <w:ind w:left="3000" w:hanging="420"/>
      </w:pPr>
      <w:rPr>
        <w:rFonts w:ascii="Wingdings" w:hAnsi="Wingdings" w:hint="default"/>
      </w:rPr>
    </w:lvl>
    <w:lvl w:ilvl="6" w:tplc="360CCA0E">
      <w:numFmt w:val="bullet"/>
      <w:lvlText w:val=""/>
      <w:lvlJc w:val="left"/>
      <w:pPr>
        <w:tabs>
          <w:tab w:val="num" w:pos="3420"/>
        </w:tabs>
        <w:ind w:left="3420" w:hanging="420"/>
      </w:pPr>
      <w:rPr>
        <w:rFonts w:ascii="Wingdings" w:hAnsi="Wingdings" w:hint="default"/>
      </w:rPr>
    </w:lvl>
    <w:lvl w:ilvl="7" w:tplc="2B56E1D6">
      <w:numFmt w:val="bullet"/>
      <w:lvlText w:val=""/>
      <w:lvlJc w:val="left"/>
      <w:pPr>
        <w:tabs>
          <w:tab w:val="num" w:pos="3840"/>
        </w:tabs>
        <w:ind w:left="3840" w:hanging="420"/>
      </w:pPr>
      <w:rPr>
        <w:rFonts w:ascii="Wingdings" w:hAnsi="Wingdings" w:hint="default"/>
      </w:rPr>
    </w:lvl>
    <w:lvl w:ilvl="8" w:tplc="8A86DD82">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11B"/>
    <w:rsid w:val="0014511B"/>
    <w:rsid w:val="006F086A"/>
    <w:rsid w:val="007D4DDD"/>
    <w:rsid w:val="007E2182"/>
    <w:rsid w:val="00AD4E64"/>
    <w:rsid w:val="00C74457"/>
    <w:rsid w:val="00D221E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F31F9"/>
  <w15:chartTrackingRefBased/>
  <w15:docId w15:val="{EA41EA18-D25C-4888-AD73-09A175F2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Chars="300" w:hanging="720"/>
    </w:pPr>
    <w:rPr>
      <w:rFonts w:eastAsia="HG丸ｺﾞｼｯｸM-PRO"/>
      <w:sz w:val="24"/>
    </w:rPr>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rPr>
  </w:style>
  <w:style w:type="paragraph" w:styleId="aa">
    <w:name w:val="Date"/>
    <w:basedOn w:val="a"/>
    <w:next w:val="a"/>
    <w:link w:val="ab"/>
  </w:style>
  <w:style w:type="character" w:customStyle="1" w:styleId="ab">
    <w:name w:val="日付 (文字)"/>
    <w:link w:val="aa"/>
    <w:rPr>
      <w:kern w:val="2"/>
      <w:sz w:val="21"/>
    </w:rPr>
  </w:style>
  <w:style w:type="character" w:styleId="ac">
    <w:name w:val="footnote reference"/>
    <w:semiHidden/>
    <w:rPr>
      <w:vertAlign w:val="superscript"/>
    </w:rPr>
  </w:style>
  <w:style w:type="character" w:styleId="ad">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1059</Words>
  <Characters>117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平成２１年度</vt:lpstr>
    </vt:vector>
  </TitlesOfParts>
  <Company>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dc:title>
  <dc:creator>00261</dc:creator>
  <cp:lastModifiedBy>佐藤　雅代</cp:lastModifiedBy>
  <cp:revision>5</cp:revision>
  <cp:lastPrinted>2025-04-24T00:30:00Z</cp:lastPrinted>
  <dcterms:created xsi:type="dcterms:W3CDTF">2024-04-27T06:14:00Z</dcterms:created>
  <dcterms:modified xsi:type="dcterms:W3CDTF">2025-04-24T00:30:00Z</dcterms:modified>
</cp:coreProperties>
</file>