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p>
    <w:p>
      <w:pPr>
        <w:pStyle w:val="0"/>
        <w:wordWrap w:val="0"/>
        <w:overflowPunct w:val="0"/>
        <w:autoSpaceDE w:val="0"/>
        <w:autoSpaceDN w:val="0"/>
        <w:ind w:left="0" w:leftChars="0" w:firstLine="229" w:firstLineChars="100"/>
        <w:rPr>
          <w:rFonts w:hint="default"/>
        </w:rPr>
      </w:pPr>
      <w:r>
        <w:rPr>
          <w:rFonts w:hint="eastAsia"/>
        </w:rPr>
        <w:t>熊野町いのちをつなぐ手話言語条例</w:t>
      </w:r>
    </w:p>
    <w:p>
      <w:pPr>
        <w:pStyle w:val="0"/>
        <w:wordWrap w:val="0"/>
        <w:overflowPunct w:val="0"/>
        <w:autoSpaceDE w:val="0"/>
        <w:autoSpaceDN w:val="0"/>
        <w:rPr>
          <w:rFonts w:hint="default"/>
        </w:rPr>
      </w:pPr>
    </w:p>
    <w:p>
      <w:pPr>
        <w:pStyle w:val="0"/>
        <w:wordWrap w:val="0"/>
        <w:overflowPunct w:val="0"/>
        <w:autoSpaceDE w:val="0"/>
        <w:autoSpaceDN w:val="0"/>
        <w:rPr>
          <w:rFonts w:hint="default"/>
        </w:rPr>
      </w:pPr>
      <w:r>
        <w:rPr>
          <w:rFonts w:hint="eastAsia"/>
        </w:rPr>
        <w:t>　言語は、人の意思・思想・感情などの情報を表現・伝達する上で不可欠であり、知識を蓄え文化を創造し、人間社会の発展に大きく寄与してきました。手話は、音声言語である日本語とは異なる言語であり、手指や体の動き、表情を使って視覚的に表現する言語です。ろう者は、手話で物事を考えコミュニケーションを図り、お互いの意思疎通に欠かせない、いのちをつなぐ手段としての手話を大切に育て発展させてきました。</w:t>
      </w:r>
    </w:p>
    <w:p>
      <w:pPr>
        <w:pStyle w:val="0"/>
        <w:wordWrap w:val="0"/>
        <w:overflowPunct w:val="0"/>
        <w:autoSpaceDE w:val="0"/>
        <w:autoSpaceDN w:val="0"/>
        <w:ind w:firstLine="248" w:firstLineChars="100"/>
        <w:rPr>
          <w:rFonts w:hint="default"/>
        </w:rPr>
      </w:pPr>
      <w:r>
        <w:rPr>
          <w:rFonts w:hint="eastAsia"/>
        </w:rPr>
        <w:t>かつて、ろう者への教育において手話が認められず、ろう者は、日常生活において必要な情報を得ることもコミュニケーションを取ることもできず、不安や不便さを感じてきました。また、聞こえる人もろう者を理解する機会が少なく、お互いに充分、分かりあうことができませんでした。</w:t>
      </w:r>
    </w:p>
    <w:p>
      <w:pPr>
        <w:pStyle w:val="0"/>
        <w:wordWrap w:val="0"/>
        <w:overflowPunct w:val="0"/>
        <w:autoSpaceDE w:val="0"/>
        <w:autoSpaceDN w:val="0"/>
        <w:ind w:firstLine="248" w:firstLineChars="100"/>
        <w:rPr>
          <w:rFonts w:hint="default"/>
        </w:rPr>
      </w:pPr>
      <w:r>
        <w:rPr>
          <w:rFonts w:hint="eastAsia"/>
        </w:rPr>
        <w:t>ろう者と聞こえる人が、共生していくうえで手話の共有は不可欠であり、いのちをつなぐ文化と言っても過言ではありません。</w:t>
      </w:r>
    </w:p>
    <w:p>
      <w:pPr>
        <w:pStyle w:val="0"/>
        <w:wordWrap w:val="0"/>
        <w:overflowPunct w:val="0"/>
        <w:autoSpaceDE w:val="0"/>
        <w:autoSpaceDN w:val="0"/>
        <w:rPr>
          <w:rFonts w:hint="default"/>
        </w:rPr>
      </w:pPr>
      <w:r>
        <w:rPr>
          <w:rFonts w:hint="eastAsia"/>
        </w:rPr>
        <w:t>　障害者の権利に関する条約や障害者基本法において、手話は言語として位置づけられた今、ろう者を含むすべての町民が「お互いに尊重し合いながら、だれもが、自立し健やかに暮らせるやさしいまちづくり」を目指し、この条例を制定します。</w:t>
      </w:r>
    </w:p>
    <w:p>
      <w:pPr>
        <w:pStyle w:val="0"/>
        <w:wordWrap w:val="0"/>
        <w:overflowPunct w:val="0"/>
        <w:autoSpaceDE w:val="0"/>
        <w:autoSpaceDN w:val="0"/>
        <w:rPr>
          <w:rFonts w:hint="default"/>
        </w:rPr>
      </w:pPr>
    </w:p>
    <w:p>
      <w:pPr>
        <w:pStyle w:val="0"/>
        <w:wordWrap w:val="0"/>
        <w:overflowPunct w:val="0"/>
        <w:autoSpaceDE w:val="0"/>
        <w:autoSpaceDN w:val="0"/>
        <w:rPr>
          <w:rFonts w:hint="default"/>
        </w:rPr>
      </w:pPr>
      <w:r>
        <w:rPr>
          <w:rFonts w:hint="eastAsia"/>
        </w:rPr>
        <w:t>　（目的）</w:t>
      </w:r>
    </w:p>
    <w:p>
      <w:pPr>
        <w:pStyle w:val="0"/>
        <w:wordWrap w:val="0"/>
        <w:overflowPunct w:val="0"/>
        <w:autoSpaceDE w:val="0"/>
        <w:autoSpaceDN w:val="0"/>
        <w:ind w:left="248" w:hanging="248" w:hangingChars="100"/>
        <w:rPr>
          <w:rFonts w:hint="default"/>
        </w:rPr>
      </w:pPr>
      <w:r>
        <w:rPr>
          <w:rFonts w:hint="eastAsia"/>
        </w:rPr>
        <w:t>第１条　この条例は手話が言語であるとの認識に基づき、手話への理解及び手話の普及に関し、基本理念を定め、町の責務及び町民の役割を明らかにするとともに、総合的かつ計画的に施策を推進することにより、すべての町民が安全に安心して暮らせる町づくりの実現を目的とする。</w:t>
      </w:r>
    </w:p>
    <w:p>
      <w:pPr>
        <w:pStyle w:val="0"/>
        <w:wordWrap w:val="0"/>
        <w:overflowPunct w:val="0"/>
        <w:autoSpaceDE w:val="0"/>
        <w:autoSpaceDN w:val="0"/>
        <w:ind w:left="248" w:leftChars="100"/>
        <w:rPr>
          <w:rFonts w:hint="default"/>
        </w:rPr>
      </w:pPr>
      <w:r>
        <w:rPr>
          <w:rFonts w:hint="eastAsia"/>
        </w:rPr>
        <w:t>（基本理念）</w:t>
      </w:r>
    </w:p>
    <w:p>
      <w:pPr>
        <w:pStyle w:val="0"/>
        <w:wordWrap w:val="0"/>
        <w:overflowPunct w:val="0"/>
        <w:autoSpaceDE w:val="0"/>
        <w:autoSpaceDN w:val="0"/>
        <w:ind w:left="248" w:hanging="248" w:hangingChars="100"/>
        <w:rPr>
          <w:rFonts w:hint="default"/>
        </w:rPr>
      </w:pPr>
      <w:r>
        <w:rPr>
          <w:rFonts w:hint="eastAsia"/>
        </w:rPr>
        <w:t>第２条　手話への理解及び手話の普及は、ろう者が手話による意思疎通を円滑に図る権利を有することを前提に、誰もがお互いに尊重し合い、心豊かに安心して暮らせるまちづくりを実現することを基本として行わなければならない。</w:t>
      </w:r>
    </w:p>
    <w:p>
      <w:pPr>
        <w:pStyle w:val="0"/>
        <w:wordWrap w:val="0"/>
        <w:overflowPunct w:val="0"/>
        <w:autoSpaceDE w:val="0"/>
        <w:autoSpaceDN w:val="0"/>
        <w:rPr>
          <w:rFonts w:hint="default"/>
        </w:rPr>
      </w:pPr>
      <w:r>
        <w:rPr>
          <w:rFonts w:hint="eastAsia"/>
        </w:rPr>
        <w:t>　（町の責務）</w:t>
      </w:r>
    </w:p>
    <w:p>
      <w:pPr>
        <w:pStyle w:val="0"/>
        <w:wordWrap w:val="0"/>
        <w:overflowPunct w:val="0"/>
        <w:autoSpaceDE w:val="0"/>
        <w:autoSpaceDN w:val="0"/>
        <w:ind w:left="248" w:hanging="248" w:hangingChars="100"/>
        <w:rPr>
          <w:rFonts w:hint="default"/>
        </w:rPr>
      </w:pPr>
      <w:r>
        <w:rPr>
          <w:rFonts w:hint="eastAsia"/>
        </w:rPr>
        <w:t>第３条　町は、前条の基本理念（以下「基本理念」という。）にのっとり、手話に関する認識の普及に関する施策を推進する責務を有する。</w:t>
      </w:r>
    </w:p>
    <w:p>
      <w:pPr>
        <w:pStyle w:val="0"/>
        <w:wordWrap w:val="0"/>
        <w:overflowPunct w:val="0"/>
        <w:autoSpaceDE w:val="0"/>
        <w:autoSpaceDN w:val="0"/>
        <w:ind w:firstLine="248" w:firstLineChars="100"/>
        <w:rPr>
          <w:rFonts w:hint="default"/>
        </w:rPr>
      </w:pPr>
      <w:r>
        <w:rPr>
          <w:rFonts w:hint="eastAsia"/>
        </w:rPr>
        <w:t>（町民の役割）</w:t>
      </w:r>
    </w:p>
    <w:p>
      <w:pPr>
        <w:pStyle w:val="0"/>
        <w:wordWrap w:val="0"/>
        <w:overflowPunct w:val="0"/>
        <w:autoSpaceDE w:val="0"/>
        <w:autoSpaceDN w:val="0"/>
        <w:ind w:left="248" w:hanging="248" w:hangingChars="100"/>
        <w:rPr>
          <w:rFonts w:hint="default"/>
        </w:rPr>
      </w:pPr>
      <w:r>
        <w:rPr>
          <w:rFonts w:hint="eastAsia"/>
        </w:rPr>
        <w:t>第４条　町民は、基本理念に対する理解を深め、手話に関する町の施策に協力するよう努めるものとする。</w:t>
      </w:r>
    </w:p>
    <w:p>
      <w:pPr>
        <w:pStyle w:val="0"/>
        <w:wordWrap w:val="0"/>
        <w:overflowPunct w:val="0"/>
        <w:autoSpaceDE w:val="0"/>
        <w:autoSpaceDN w:val="0"/>
        <w:ind w:left="248" w:hanging="248" w:hangingChars="100"/>
        <w:rPr>
          <w:rFonts w:hint="default"/>
        </w:rPr>
      </w:pPr>
      <w:r>
        <w:rPr>
          <w:rFonts w:hint="eastAsia"/>
        </w:rPr>
        <w:t>　（事業者の責務）</w:t>
      </w:r>
      <w:bookmarkStart w:id="0" w:name="_GoBack"/>
      <w:bookmarkEnd w:id="0"/>
    </w:p>
    <w:p>
      <w:pPr>
        <w:pStyle w:val="0"/>
        <w:wordWrap w:val="0"/>
        <w:overflowPunct w:val="0"/>
        <w:autoSpaceDE w:val="0"/>
        <w:autoSpaceDN w:val="0"/>
        <w:ind w:left="248" w:hanging="248" w:hangingChars="100"/>
        <w:rPr>
          <w:rFonts w:hint="default"/>
        </w:rPr>
      </w:pPr>
      <w:r>
        <w:rPr>
          <w:rFonts w:hint="eastAsia"/>
        </w:rPr>
        <w:t>第５条　商業、工業、金融業、医療その他の事業を行う者は、基本理念を踏まえ、町の施策に協力し、従業者に対する研修その他必要な措置を講ずるなど、ろう者が利用しやすいサービスを提供するよう努めるものとする。</w:t>
      </w:r>
    </w:p>
    <w:p>
      <w:pPr>
        <w:pStyle w:val="0"/>
        <w:wordWrap w:val="0"/>
        <w:overflowPunct w:val="0"/>
        <w:autoSpaceDE w:val="0"/>
        <w:autoSpaceDN w:val="0"/>
        <w:ind w:firstLine="248" w:firstLineChars="100"/>
        <w:rPr>
          <w:rFonts w:hint="default"/>
        </w:rPr>
      </w:pPr>
      <w:r>
        <w:rPr>
          <w:rFonts w:hint="eastAsia"/>
        </w:rPr>
        <w:t>（施策の推進方針）</w:t>
      </w:r>
    </w:p>
    <w:p>
      <w:pPr>
        <w:pStyle w:val="0"/>
        <w:wordWrap w:val="0"/>
        <w:overflowPunct w:val="0"/>
        <w:autoSpaceDE w:val="0"/>
        <w:autoSpaceDN w:val="0"/>
        <w:ind w:left="0" w:leftChars="0" w:hanging="229" w:hangingChars="100"/>
        <w:rPr>
          <w:rFonts w:hint="default"/>
        </w:rPr>
      </w:pPr>
      <w:r>
        <w:rPr>
          <w:rFonts w:hint="eastAsia"/>
        </w:rPr>
        <w:t>第６条　町は、手話に関する認識の普及に関する施策の推進方針（以下「推進方針」という。）を策定しなければならない。</w:t>
      </w:r>
    </w:p>
    <w:p>
      <w:pPr>
        <w:pStyle w:val="0"/>
        <w:wordWrap w:val="0"/>
        <w:overflowPunct w:val="0"/>
        <w:autoSpaceDE w:val="0"/>
        <w:autoSpaceDN w:val="0"/>
        <w:rPr>
          <w:rFonts w:hint="default"/>
        </w:rPr>
      </w:pPr>
      <w:r>
        <w:rPr>
          <w:rFonts w:hint="eastAsia"/>
        </w:rPr>
        <w:t>２　推進方針は、次に掲げる事項について定めるものとする。</w:t>
      </w:r>
    </w:p>
    <w:p>
      <w:pPr>
        <w:pStyle w:val="0"/>
        <w:wordWrap w:val="0"/>
        <w:overflowPunct w:val="0"/>
        <w:autoSpaceDE w:val="0"/>
        <w:autoSpaceDN w:val="0"/>
        <w:ind w:firstLine="248" w:firstLineChars="100"/>
        <w:rPr>
          <w:rFonts w:hint="default"/>
        </w:rPr>
      </w:pPr>
      <w:r>
        <w:rPr>
          <w:rFonts w:hint="eastAsia"/>
        </w:rPr>
        <w:t>⑴　手話に対する理解及び手話の普及を図るための事項</w:t>
      </w:r>
    </w:p>
    <w:p>
      <w:pPr>
        <w:pStyle w:val="0"/>
        <w:wordWrap w:val="0"/>
        <w:overflowPunct w:val="0"/>
        <w:autoSpaceDE w:val="0"/>
        <w:autoSpaceDN w:val="0"/>
        <w:ind w:firstLine="248" w:firstLineChars="100"/>
        <w:rPr>
          <w:rFonts w:hint="default"/>
        </w:rPr>
      </w:pPr>
      <w:r>
        <w:rPr>
          <w:rFonts w:hint="eastAsia"/>
        </w:rPr>
        <w:t>⑵　町民が手話による意思疎通や情報を得る機会の拡大のための事項</w:t>
      </w:r>
    </w:p>
    <w:p>
      <w:pPr>
        <w:pStyle w:val="0"/>
        <w:wordWrap w:val="0"/>
        <w:overflowPunct w:val="0"/>
        <w:autoSpaceDE w:val="0"/>
        <w:autoSpaceDN w:val="0"/>
        <w:ind w:left="458" w:leftChars="100" w:hanging="229" w:hangingChars="100"/>
        <w:rPr>
          <w:rFonts w:hint="default"/>
        </w:rPr>
      </w:pPr>
      <w:r>
        <w:rPr>
          <w:rFonts w:hint="eastAsia"/>
        </w:rPr>
        <w:t>⑶　町民が意思疎通の手段として手話を選択することが容易にでき、かつ、手話を使用しやすい環境の構築のための事項</w:t>
      </w:r>
    </w:p>
    <w:p>
      <w:pPr>
        <w:pStyle w:val="0"/>
        <w:wordWrap w:val="0"/>
        <w:overflowPunct w:val="0"/>
        <w:autoSpaceDE w:val="0"/>
        <w:autoSpaceDN w:val="0"/>
        <w:ind w:left="458" w:leftChars="100" w:hanging="229" w:hangingChars="100"/>
        <w:rPr>
          <w:rFonts w:hint="default"/>
        </w:rPr>
      </w:pPr>
      <w:r>
        <w:rPr>
          <w:rFonts w:hint="eastAsia"/>
        </w:rPr>
        <w:t>⑷　町民が幼児期から手話に関心を深めることができるようにするための学習の振興に関する事項</w:t>
      </w:r>
    </w:p>
    <w:p>
      <w:pPr>
        <w:pStyle w:val="0"/>
        <w:wordWrap w:val="0"/>
        <w:overflowPunct w:val="0"/>
        <w:autoSpaceDE w:val="0"/>
        <w:autoSpaceDN w:val="0"/>
        <w:ind w:firstLine="248" w:firstLineChars="100"/>
        <w:rPr>
          <w:rFonts w:hint="default"/>
        </w:rPr>
      </w:pPr>
      <w:r>
        <w:rPr>
          <w:rFonts w:hint="eastAsia"/>
        </w:rPr>
        <w:t>⑸　学校教育における手話に親しむ活動など、手話への理解の促進のための事項</w:t>
      </w:r>
    </w:p>
    <w:p>
      <w:pPr>
        <w:pStyle w:val="0"/>
        <w:wordWrap w:val="0"/>
        <w:overflowPunct w:val="0"/>
        <w:autoSpaceDE w:val="0"/>
        <w:autoSpaceDN w:val="0"/>
        <w:ind w:firstLine="248" w:firstLineChars="100"/>
        <w:rPr>
          <w:rFonts w:hint="default"/>
        </w:rPr>
      </w:pPr>
      <w:r>
        <w:rPr>
          <w:rFonts w:hint="eastAsia"/>
        </w:rPr>
        <w:t>⑹　前各号に掲げるもののほか、町長が必要と認める事項</w:t>
      </w:r>
    </w:p>
    <w:p>
      <w:pPr>
        <w:pStyle w:val="0"/>
        <w:wordWrap w:val="0"/>
        <w:overflowPunct w:val="0"/>
        <w:autoSpaceDE w:val="0"/>
        <w:autoSpaceDN w:val="0"/>
        <w:ind w:firstLine="248" w:firstLineChars="100"/>
        <w:rPr>
          <w:rFonts w:hint="default"/>
        </w:rPr>
      </w:pPr>
      <w:r>
        <w:rPr>
          <w:rFonts w:hint="eastAsia"/>
        </w:rPr>
        <w:t>（財政措置）</w:t>
      </w:r>
    </w:p>
    <w:p>
      <w:pPr>
        <w:pStyle w:val="0"/>
        <w:wordWrap w:val="0"/>
        <w:overflowPunct w:val="0"/>
        <w:autoSpaceDE w:val="0"/>
        <w:autoSpaceDN w:val="0"/>
        <w:ind w:left="0" w:leftChars="0" w:hanging="229" w:hangingChars="100"/>
        <w:rPr>
          <w:rFonts w:hint="default"/>
        </w:rPr>
      </w:pPr>
      <w:r>
        <w:rPr>
          <w:rFonts w:hint="eastAsia"/>
        </w:rPr>
        <w:t>第７条　町は、手話に関する施策を積極的に推進するために必要な財政上の措置を講ずるものとする。</w:t>
      </w:r>
    </w:p>
    <w:p>
      <w:pPr>
        <w:pStyle w:val="0"/>
        <w:wordWrap w:val="0"/>
        <w:overflowPunct w:val="0"/>
        <w:autoSpaceDE w:val="0"/>
        <w:autoSpaceDN w:val="0"/>
        <w:ind w:firstLine="248" w:firstLineChars="100"/>
        <w:rPr>
          <w:rFonts w:hint="default"/>
        </w:rPr>
      </w:pPr>
      <w:r>
        <w:rPr>
          <w:rFonts w:hint="eastAsia"/>
        </w:rPr>
        <w:t>（委任）</w:t>
      </w:r>
    </w:p>
    <w:p>
      <w:pPr>
        <w:pStyle w:val="0"/>
        <w:wordWrap w:val="0"/>
        <w:overflowPunct w:val="0"/>
        <w:autoSpaceDE w:val="0"/>
        <w:autoSpaceDN w:val="0"/>
        <w:ind w:leftChars="0" w:firstLine="0" w:firstLineChars="0"/>
        <w:rPr>
          <w:rFonts w:hint="default"/>
        </w:rPr>
      </w:pPr>
      <w:r>
        <w:rPr>
          <w:rFonts w:hint="eastAsia"/>
        </w:rPr>
        <w:t>第８条　この条例の施行に関し必要な事項は、町長が別に定める。</w:t>
      </w:r>
    </w:p>
    <w:p>
      <w:pPr>
        <w:pStyle w:val="0"/>
        <w:wordWrap w:val="0"/>
        <w:overflowPunct w:val="0"/>
        <w:autoSpaceDE w:val="0"/>
        <w:autoSpaceDN w:val="0"/>
        <w:ind w:left="0" w:leftChars="0" w:firstLine="687" w:firstLineChars="300"/>
        <w:rPr>
          <w:rFonts w:hint="default"/>
        </w:rPr>
      </w:pPr>
      <w:r>
        <w:rPr>
          <w:rFonts w:hint="eastAsia"/>
        </w:rPr>
        <w:t>附　則</w:t>
      </w:r>
    </w:p>
    <w:p>
      <w:pPr>
        <w:pStyle w:val="0"/>
        <w:wordWrap w:val="0"/>
        <w:overflowPunct w:val="0"/>
        <w:autoSpaceDE w:val="0"/>
        <w:autoSpaceDN w:val="0"/>
        <w:ind w:left="0" w:leftChars="0" w:firstLine="229" w:firstLineChars="100"/>
        <w:rPr>
          <w:rFonts w:hint="default"/>
        </w:rPr>
      </w:pPr>
      <w:r>
        <w:rPr>
          <w:rFonts w:hint="eastAsia"/>
        </w:rPr>
        <w:t>この条例は、公布の日から施行する。</w:t>
      </w:r>
    </w:p>
    <w:sectPr>
      <w:pgSz w:w="11906" w:h="16838"/>
      <w:pgMar w:top="1134" w:right="1134" w:bottom="1134" w:left="1134" w:header="851" w:footer="567" w:gutter="0"/>
      <w:pgNumType w:fmt="decimalFullWidth" w:start="73"/>
      <w:cols w:space="720"/>
      <w:textDirection w:val="lrTb"/>
      <w:docGrid w:type="linesAndChars" w:linePitch="364" w:charSpace="-22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28"/>
  <w:drawingGridVerticalSpacing w:val="182"/>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rPr>
      <w:kern w:val="2"/>
    </w:rPr>
  </w:style>
  <w:style w:type="paragraph" w:styleId="16">
    <w:name w:val="footer"/>
    <w:basedOn w:val="0"/>
    <w:next w:val="16"/>
    <w:link w:val="23"/>
    <w:uiPriority w:val="0"/>
    <w:pPr>
      <w:tabs>
        <w:tab w:val="center" w:leader="none" w:pos="4252"/>
        <w:tab w:val="right" w:leader="none" w:pos="8504"/>
      </w:tabs>
      <w:snapToGrid w:val="0"/>
    </w:pPr>
  </w:style>
  <w:style w:type="paragraph" w:styleId="17">
    <w:name w:val="Body Text Indent 2"/>
    <w:basedOn w:val="0"/>
    <w:next w:val="17"/>
    <w:link w:val="0"/>
    <w:uiPriority w:val="0"/>
    <w:pPr>
      <w:wordWrap w:val="0"/>
      <w:overflowPunct w:val="0"/>
      <w:topLinePunct w:val="1"/>
      <w:autoSpaceDN w:val="0"/>
      <w:ind w:left="248" w:leftChars="100" w:firstLine="248" w:firstLineChars="100"/>
    </w:pPr>
  </w:style>
  <w:style w:type="paragraph" w:styleId="18">
    <w:name w:val="Body Text Indent"/>
    <w:basedOn w:val="0"/>
    <w:next w:val="18"/>
    <w:link w:val="0"/>
    <w:uiPriority w:val="0"/>
    <w:pPr>
      <w:spacing w:line="480" w:lineRule="exact"/>
      <w:ind w:left="240" w:hanging="240" w:hangingChars="100"/>
    </w:pPr>
    <w:rPr>
      <w:kern w:val="2"/>
    </w:rPr>
  </w:style>
  <w:style w:type="paragraph" w:styleId="19">
    <w:name w:val="Balloon Text"/>
    <w:basedOn w:val="0"/>
    <w:next w:val="19"/>
    <w:link w:val="0"/>
    <w:uiPriority w:val="0"/>
    <w:semiHidden/>
    <w:rPr>
      <w:rFonts w:ascii="Arial" w:hAnsi="Arial" w:eastAsia="ＭＳ ゴシック"/>
      <w:sz w:val="18"/>
    </w:rPr>
  </w:style>
  <w:style w:type="paragraph" w:styleId="20">
    <w:name w:val="Date"/>
    <w:basedOn w:val="0"/>
    <w:next w:val="0"/>
    <w:link w:val="0"/>
    <w:uiPriority w:val="0"/>
  </w:style>
  <w:style w:type="character" w:styleId="21">
    <w:name w:val="page number"/>
    <w:basedOn w:val="10"/>
    <w:next w:val="21"/>
    <w:link w:val="0"/>
    <w:uiPriority w:val="0"/>
  </w:style>
  <w:style w:type="paragraph" w:styleId="22">
    <w:name w:val="Plain Text"/>
    <w:basedOn w:val="0"/>
    <w:next w:val="22"/>
    <w:link w:val="0"/>
    <w:uiPriority w:val="0"/>
    <w:rPr>
      <w:kern w:val="2"/>
    </w:rPr>
  </w:style>
  <w:style w:type="character" w:styleId="23" w:customStyle="1">
    <w:name w:val="フッター (文字)"/>
    <w:basedOn w:val="10"/>
    <w:next w:val="23"/>
    <w:link w:val="16"/>
    <w:uiPriority w:val="0"/>
    <w:rPr>
      <w:rFonts w:ascii="ＭＳ 明朝" w:hAnsi="ＭＳ 明朝"/>
      <w:kern w:val="24"/>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2213</TotalTime>
  <Pages>2</Pages>
  <Words>0</Words>
  <Characters>1448</Characters>
  <Application>JUST Note</Application>
  <Lines>67</Lines>
  <Paragraphs>35</Paragraphs>
  <Company>東広島市</Company>
  <CharactersWithSpaces>1498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議案第９号</dc:title>
  <dc:creator>soumuy</dc:creator>
  <cp:lastModifiedBy>藤友　由理</cp:lastModifiedBy>
  <cp:lastPrinted>2019-11-26T23:48:20Z</cp:lastPrinted>
  <dcterms:created xsi:type="dcterms:W3CDTF">2017-06-13T01:33:00Z</dcterms:created>
  <dcterms:modified xsi:type="dcterms:W3CDTF">2019-11-27T02:50:15Z</dcterms:modified>
  <cp:revision>73</cp:revision>
</cp:coreProperties>
</file>